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FD116" w14:textId="77777777" w:rsidR="00A13AE8" w:rsidRDefault="00A13AE8" w:rsidP="00EF6C9B">
      <w:pPr>
        <w:tabs>
          <w:tab w:val="right" w:pos="9498"/>
        </w:tabs>
        <w:spacing w:line="240" w:lineRule="auto"/>
        <w:jc w:val="both"/>
        <w:rPr>
          <w:rFonts w:ascii="Arial" w:hAnsi="Arial" w:cs="Arial"/>
          <w:b/>
          <w:u w:val="single"/>
        </w:rPr>
      </w:pPr>
      <w:r w:rsidRPr="004927B2">
        <w:rPr>
          <w:rFonts w:ascii="Arial" w:hAnsi="Arial" w:cs="Arial"/>
          <w:noProof/>
          <w:sz w:val="20"/>
          <w:lang w:eastAsia="en-AU"/>
        </w:rPr>
        <w:drawing>
          <wp:inline distT="0" distB="0" distL="0" distR="0" wp14:anchorId="1C9B3FDD" wp14:editId="0AEDCA45">
            <wp:extent cx="1997777" cy="704850"/>
            <wp:effectExtent l="0" t="0" r="254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02919" cy="706664"/>
                    </a:xfrm>
                    <a:prstGeom prst="rect">
                      <a:avLst/>
                    </a:prstGeom>
                  </pic:spPr>
                </pic:pic>
              </a:graphicData>
            </a:graphic>
          </wp:inline>
        </w:drawing>
      </w:r>
      <w:r w:rsidRPr="00A13AE8">
        <w:rPr>
          <w:rFonts w:ascii="Arial" w:hAnsi="Arial" w:cs="Arial"/>
          <w:b/>
        </w:rPr>
        <w:tab/>
      </w:r>
      <w:r w:rsidRPr="004927B2">
        <w:rPr>
          <w:rFonts w:ascii="Arial" w:hAnsi="Arial" w:cs="Arial"/>
          <w:noProof/>
          <w:position w:val="27"/>
          <w:sz w:val="20"/>
          <w:lang w:eastAsia="en-AU"/>
        </w:rPr>
        <w:drawing>
          <wp:inline distT="0" distB="0" distL="0" distR="0" wp14:anchorId="5F756965" wp14:editId="3659279A">
            <wp:extent cx="1498779" cy="46691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98779" cy="466915"/>
                    </a:xfrm>
                    <a:prstGeom prst="rect">
                      <a:avLst/>
                    </a:prstGeom>
                  </pic:spPr>
                </pic:pic>
              </a:graphicData>
            </a:graphic>
          </wp:inline>
        </w:drawing>
      </w:r>
    </w:p>
    <w:p w14:paraId="5684FA1B" w14:textId="77777777" w:rsidR="008A677C" w:rsidRDefault="008A677C" w:rsidP="008A677C">
      <w:pPr>
        <w:pStyle w:val="Title"/>
        <w:spacing w:before="360"/>
        <w:rPr>
          <w:smallCaps/>
          <w:sz w:val="48"/>
        </w:rPr>
      </w:pPr>
      <w:r w:rsidRPr="008A677C">
        <w:rPr>
          <w:smallCaps/>
          <w:sz w:val="40"/>
          <w:szCs w:val="40"/>
        </w:rPr>
        <w:t>Patient Information</w:t>
      </w:r>
      <w:r>
        <w:rPr>
          <w:smallCaps/>
          <w:sz w:val="48"/>
        </w:rPr>
        <w:t xml:space="preserve"> </w:t>
      </w:r>
      <w:r w:rsidRPr="008A677C">
        <w:rPr>
          <w:smallCaps/>
          <w:sz w:val="40"/>
          <w:szCs w:val="40"/>
        </w:rPr>
        <w:t>on</w:t>
      </w:r>
    </w:p>
    <w:p w14:paraId="467BB1BA" w14:textId="77777777" w:rsidR="00DE0499" w:rsidRDefault="00A13AE8" w:rsidP="008A677C">
      <w:pPr>
        <w:spacing w:after="0" w:line="240" w:lineRule="auto"/>
        <w:jc w:val="center"/>
        <w:rPr>
          <w:rFonts w:ascii="Arial" w:hAnsi="Arial" w:cs="Arial"/>
          <w:b/>
          <w:sz w:val="40"/>
          <w:szCs w:val="40"/>
        </w:rPr>
      </w:pPr>
      <w:r w:rsidRPr="00DE0499">
        <w:rPr>
          <w:rFonts w:ascii="Arial" w:hAnsi="Arial" w:cs="Arial"/>
          <w:b/>
          <w:sz w:val="40"/>
          <w:szCs w:val="40"/>
        </w:rPr>
        <w:t xml:space="preserve">SELF INJECTING </w:t>
      </w:r>
      <w:r w:rsidR="006760B0" w:rsidRPr="00DE0499">
        <w:rPr>
          <w:rFonts w:ascii="Arial" w:hAnsi="Arial" w:cs="Arial"/>
          <w:b/>
          <w:sz w:val="40"/>
          <w:szCs w:val="40"/>
        </w:rPr>
        <w:t xml:space="preserve">LOW DOSE </w:t>
      </w:r>
      <w:r w:rsidRPr="00DE0499">
        <w:rPr>
          <w:rFonts w:ascii="Arial" w:hAnsi="Arial" w:cs="Arial"/>
          <w:b/>
          <w:sz w:val="40"/>
          <w:szCs w:val="40"/>
        </w:rPr>
        <w:t>METHOTREXATE</w:t>
      </w:r>
    </w:p>
    <w:p w14:paraId="125E1732" w14:textId="77777777" w:rsidR="00D31B67" w:rsidRDefault="00A13AE8" w:rsidP="008A677C">
      <w:pPr>
        <w:spacing w:after="0" w:line="240" w:lineRule="auto"/>
        <w:jc w:val="center"/>
        <w:rPr>
          <w:rFonts w:ascii="Arial" w:hAnsi="Arial" w:cs="Arial"/>
          <w:b/>
          <w:sz w:val="40"/>
          <w:szCs w:val="40"/>
        </w:rPr>
      </w:pPr>
      <w:r w:rsidRPr="00DE0499">
        <w:rPr>
          <w:rFonts w:ascii="Arial" w:hAnsi="Arial" w:cs="Arial"/>
          <w:b/>
          <w:sz w:val="40"/>
          <w:szCs w:val="40"/>
        </w:rPr>
        <w:t>FOR THE TREATMENT OF ARTHRITIS</w:t>
      </w:r>
    </w:p>
    <w:p w14:paraId="3EAC9ED9" w14:textId="5012340E" w:rsidR="008A677C" w:rsidRPr="008A677C" w:rsidRDefault="008A677C" w:rsidP="008A677C">
      <w:pPr>
        <w:spacing w:after="0" w:line="240" w:lineRule="auto"/>
        <w:jc w:val="center"/>
        <w:rPr>
          <w:rFonts w:ascii="Arial" w:hAnsi="Arial" w:cs="Arial"/>
          <w:b/>
          <w:sz w:val="24"/>
          <w:szCs w:val="24"/>
        </w:rPr>
      </w:pPr>
      <w:r w:rsidRPr="008A677C">
        <w:rPr>
          <w:rFonts w:ascii="Arial" w:hAnsi="Arial" w:cs="Arial"/>
          <w:b/>
          <w:sz w:val="24"/>
          <w:szCs w:val="24"/>
        </w:rPr>
        <w:t xml:space="preserve">(Brand names: </w:t>
      </w:r>
      <w:r w:rsidR="00581A3E">
        <w:rPr>
          <w:rFonts w:ascii="Arial" w:hAnsi="Arial" w:cs="Arial"/>
          <w:b/>
          <w:sz w:val="24"/>
          <w:szCs w:val="24"/>
        </w:rPr>
        <w:t xml:space="preserve"> </w:t>
      </w:r>
      <w:r w:rsidRPr="008A677C">
        <w:rPr>
          <w:rFonts w:ascii="Arial" w:hAnsi="Arial" w:cs="Arial"/>
          <w:b/>
          <w:sz w:val="24"/>
          <w:szCs w:val="24"/>
        </w:rPr>
        <w:t xml:space="preserve">Hospira, </w:t>
      </w:r>
      <w:proofErr w:type="spellStart"/>
      <w:r w:rsidRPr="008A677C">
        <w:rPr>
          <w:rFonts w:ascii="Arial" w:hAnsi="Arial" w:cs="Arial"/>
          <w:b/>
          <w:sz w:val="24"/>
          <w:szCs w:val="24"/>
        </w:rPr>
        <w:t>Methacord</w:t>
      </w:r>
      <w:proofErr w:type="spellEnd"/>
      <w:r w:rsidRPr="008A677C">
        <w:rPr>
          <w:rFonts w:ascii="Arial" w:hAnsi="Arial" w:cs="Arial"/>
          <w:b/>
          <w:sz w:val="24"/>
          <w:szCs w:val="24"/>
        </w:rPr>
        <w:t>, Methotrexate Accord</w:t>
      </w:r>
      <w:r w:rsidR="00CD680C">
        <w:rPr>
          <w:rFonts w:ascii="Arial" w:hAnsi="Arial" w:cs="Arial"/>
          <w:b/>
          <w:sz w:val="24"/>
          <w:szCs w:val="24"/>
        </w:rPr>
        <w:t xml:space="preserve">, </w:t>
      </w:r>
      <w:proofErr w:type="spellStart"/>
      <w:r w:rsidR="00CD680C">
        <w:rPr>
          <w:rFonts w:ascii="Arial" w:hAnsi="Arial" w:cs="Arial"/>
          <w:b/>
          <w:sz w:val="24"/>
          <w:szCs w:val="24"/>
        </w:rPr>
        <w:t>Trexject</w:t>
      </w:r>
      <w:proofErr w:type="spellEnd"/>
      <w:r w:rsidRPr="008A677C">
        <w:rPr>
          <w:rFonts w:ascii="Arial" w:hAnsi="Arial" w:cs="Arial"/>
          <w:b/>
          <w:sz w:val="24"/>
          <w:szCs w:val="24"/>
        </w:rPr>
        <w:t>)</w:t>
      </w:r>
    </w:p>
    <w:p w14:paraId="7F56C1D2" w14:textId="77777777" w:rsidR="003E31AD" w:rsidRDefault="003E31AD" w:rsidP="008A677C">
      <w:pPr>
        <w:spacing w:after="0" w:line="240" w:lineRule="auto"/>
        <w:jc w:val="both"/>
        <w:rPr>
          <w:rFonts w:ascii="Arial" w:hAnsi="Arial" w:cs="Arial"/>
          <w:lang w:val="en-GB"/>
        </w:rPr>
      </w:pPr>
    </w:p>
    <w:p w14:paraId="3E569112" w14:textId="1FAE122A" w:rsidR="00AB712A" w:rsidRPr="006C6756" w:rsidRDefault="000032ED" w:rsidP="008A677C">
      <w:pPr>
        <w:spacing w:after="0" w:line="240" w:lineRule="auto"/>
        <w:jc w:val="both"/>
        <w:rPr>
          <w:rFonts w:ascii="Arial" w:hAnsi="Arial" w:cs="Arial"/>
          <w:lang w:val="en-GB"/>
        </w:rPr>
      </w:pPr>
      <w:r w:rsidRPr="006C6756">
        <w:rPr>
          <w:rFonts w:ascii="Arial" w:hAnsi="Arial" w:cs="Arial"/>
          <w:lang w:val="en-GB"/>
        </w:rPr>
        <w:t xml:space="preserve">This sheet is useful if your doctor has recommended injections of methotrexate </w:t>
      </w:r>
      <w:r w:rsidR="00CD680C">
        <w:rPr>
          <w:rFonts w:ascii="Arial" w:hAnsi="Arial" w:cs="Arial"/>
          <w:lang w:val="en-GB"/>
        </w:rPr>
        <w:t xml:space="preserve">either for better efficacy or to reduce side-effects. </w:t>
      </w:r>
      <w:r w:rsidRPr="006C6756">
        <w:rPr>
          <w:rFonts w:ascii="Arial" w:hAnsi="Arial" w:cs="Arial"/>
          <w:lang w:val="en-GB"/>
        </w:rPr>
        <w:t xml:space="preserve">It gives information about </w:t>
      </w:r>
      <w:r w:rsidR="00B87856" w:rsidRPr="006C6756">
        <w:rPr>
          <w:rFonts w:ascii="Arial" w:hAnsi="Arial" w:cs="Arial"/>
          <w:lang w:val="en-GB"/>
        </w:rPr>
        <w:t xml:space="preserve">how </w:t>
      </w:r>
      <w:r w:rsidR="00610F4C" w:rsidRPr="006C6756">
        <w:rPr>
          <w:rFonts w:ascii="Arial" w:hAnsi="Arial" w:cs="Arial"/>
          <w:lang w:val="en-GB"/>
        </w:rPr>
        <w:t xml:space="preserve">you, or a friend or family member, can </w:t>
      </w:r>
      <w:r w:rsidR="00B87856" w:rsidRPr="006C6756">
        <w:rPr>
          <w:rFonts w:ascii="Arial" w:hAnsi="Arial" w:cs="Arial"/>
          <w:lang w:val="en-GB"/>
        </w:rPr>
        <w:t>safely inject methotrexate</w:t>
      </w:r>
      <w:r w:rsidR="00610F4C" w:rsidRPr="006C6756">
        <w:rPr>
          <w:rFonts w:ascii="Arial" w:hAnsi="Arial" w:cs="Arial"/>
          <w:lang w:val="en-GB"/>
        </w:rPr>
        <w:t>, the steps to follow and the equipment you will need</w:t>
      </w:r>
      <w:r w:rsidR="00B87856" w:rsidRPr="006C6756">
        <w:rPr>
          <w:rFonts w:ascii="Arial" w:hAnsi="Arial" w:cs="Arial"/>
          <w:lang w:val="en-GB"/>
        </w:rPr>
        <w:t xml:space="preserve">. </w:t>
      </w:r>
      <w:r w:rsidR="00CD680C">
        <w:rPr>
          <w:rFonts w:ascii="Arial" w:hAnsi="Arial" w:cs="Arial"/>
          <w:lang w:val="en-GB"/>
        </w:rPr>
        <w:t>For general i</w:t>
      </w:r>
      <w:r w:rsidR="00152430">
        <w:rPr>
          <w:rFonts w:ascii="Arial" w:hAnsi="Arial" w:cs="Arial"/>
          <w:lang w:val="en-GB"/>
        </w:rPr>
        <w:t>nformation on methotrexate, refer to the “</w:t>
      </w:r>
      <w:r w:rsidR="00CD680C">
        <w:rPr>
          <w:rFonts w:ascii="Arial" w:hAnsi="Arial" w:cs="Arial"/>
          <w:lang w:val="en-GB"/>
        </w:rPr>
        <w:t>Methotrexate</w:t>
      </w:r>
      <w:r w:rsidR="00152430">
        <w:rPr>
          <w:rFonts w:ascii="Arial" w:hAnsi="Arial" w:cs="Arial"/>
          <w:lang w:val="en-GB"/>
        </w:rPr>
        <w:t xml:space="preserve">” </w:t>
      </w:r>
      <w:proofErr w:type="spellStart"/>
      <w:r w:rsidR="00152430">
        <w:rPr>
          <w:rFonts w:ascii="Arial" w:hAnsi="Arial" w:cs="Arial"/>
          <w:lang w:val="en-GB"/>
        </w:rPr>
        <w:t>pateitn</w:t>
      </w:r>
      <w:proofErr w:type="spellEnd"/>
      <w:r w:rsidR="00152430">
        <w:rPr>
          <w:rFonts w:ascii="Arial" w:hAnsi="Arial" w:cs="Arial"/>
          <w:lang w:val="en-GB"/>
        </w:rPr>
        <w:t xml:space="preserve"> information</w:t>
      </w:r>
      <w:r w:rsidR="00CD680C">
        <w:rPr>
          <w:rFonts w:ascii="Arial" w:hAnsi="Arial" w:cs="Arial"/>
          <w:lang w:val="en-GB"/>
        </w:rPr>
        <w:t>.</w:t>
      </w:r>
    </w:p>
    <w:p w14:paraId="1A083C14" w14:textId="77777777" w:rsidR="009857B6" w:rsidRDefault="009857B6" w:rsidP="00EF6C9B">
      <w:pPr>
        <w:spacing w:after="0" w:line="240" w:lineRule="auto"/>
        <w:jc w:val="both"/>
        <w:rPr>
          <w:rFonts w:ascii="Times" w:eastAsia="Times New Roman" w:hAnsi="Times" w:cs="Times New Roman"/>
          <w:sz w:val="20"/>
          <w:szCs w:val="20"/>
        </w:rPr>
      </w:pPr>
    </w:p>
    <w:p w14:paraId="48F58B41" w14:textId="77777777" w:rsidR="009857B6" w:rsidRDefault="00EF6C9B" w:rsidP="00EF6C9B">
      <w:pPr>
        <w:spacing w:after="0" w:line="240" w:lineRule="auto"/>
        <w:jc w:val="both"/>
        <w:rPr>
          <w:rFonts w:ascii="Times" w:eastAsia="Times New Roman" w:hAnsi="Times" w:cs="Times New Roman"/>
          <w:sz w:val="20"/>
          <w:szCs w:val="20"/>
        </w:rPr>
      </w:pPr>
      <w:r w:rsidRPr="00DE0499">
        <w:rPr>
          <w:rFonts w:ascii="Arial" w:hAnsi="Arial" w:cs="Arial"/>
          <w:noProof/>
          <w:sz w:val="40"/>
          <w:szCs w:val="40"/>
          <w:lang w:eastAsia="en-AU"/>
        </w:rPr>
        <mc:AlternateContent>
          <mc:Choice Requires="wps">
            <w:drawing>
              <wp:anchor distT="4294967295" distB="4294967295" distL="0" distR="0" simplePos="0" relativeHeight="251660288" behindDoc="0" locked="0" layoutInCell="1" allowOverlap="1" wp14:anchorId="1551059B" wp14:editId="6050C9CC">
                <wp:simplePos x="0" y="0"/>
                <wp:positionH relativeFrom="page">
                  <wp:posOffset>720090</wp:posOffset>
                </wp:positionH>
                <wp:positionV relativeFrom="paragraph">
                  <wp:posOffset>7620</wp:posOffset>
                </wp:positionV>
                <wp:extent cx="6489065" cy="0"/>
                <wp:effectExtent l="0" t="0" r="0" b="0"/>
                <wp:wrapTopAndBottom/>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900FB" id="Line 12"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6pt" to="567.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k4HgIAAEQ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gPIq0&#10;sKOdUBxlkzCbzrgCQtZqb0N39KJezE7T7w4pvW6IOvLI8fVqIC8LGcmblHBxBiocui+aQQw5eR0H&#10;daltGyBhBOgS93G974NfPKLwcZbPF+lsihEdfAkphkRjnf/MdYuCUWIJpCMwOe+cD0RIMYSEOkpv&#10;hZRx3VKhDtgu0mkaM5yWggVviHP2eFhLi84kKCb+YlvgeQwL0BVxTR8XXb2WrD4pFss0nLDNzfZE&#10;yN4GWlKFQtAkEL1ZvVZ+LNLFZr6Z56N8MtuM8rSqRp+263w022Yfp9WHar2usp+Bc5YXjWCMq0B7&#10;0G2W/50ubi+oV9xdufcBJW/R4ySB7PAfSccth8X2Ejlodt3bYfsg1Rh8e1bhLTzewX58/KtfAAAA&#10;//8DAFBLAwQUAAYACAAAACEAOeqkhNsAAAAIAQAADwAAAGRycy9kb3ducmV2LnhtbEyPQU+DQBCF&#10;7yb+h82YeLMLpTUUWRpt4qU3sdEep+wKRHaWsFsK/96pF73Nm/fy5pt8O9lOjGbwrSMF8SICYahy&#10;uqVaweH99SEF4QOSxs6RUTAbD9vi9ibHTLsLvZmxDLXgEvIZKmhC6DMpfdUYi37hekPsfbnBYmA5&#10;1FIPeOFy28llFD1Kiy3xhQZ7s2tM9V2eLbesP9OXPaaHee7K42a1+9iPZJW6v5uen0AEM4W/MFzx&#10;GR0KZjq5M2kvOtZxsuIoD0sQVz9O1gmI0+9CFrn8/0DxAwAA//8DAFBLAQItABQABgAIAAAAIQC2&#10;gziS/gAAAOEBAAATAAAAAAAAAAAAAAAAAAAAAABbQ29udGVudF9UeXBlc10ueG1sUEsBAi0AFAAG&#10;AAgAAAAhADj9If/WAAAAlAEAAAsAAAAAAAAAAAAAAAAALwEAAF9yZWxzLy5yZWxzUEsBAi0AFAAG&#10;AAgAAAAhAFqAyTgeAgAARAQAAA4AAAAAAAAAAAAAAAAALgIAAGRycy9lMm9Eb2MueG1sUEsBAi0A&#10;FAAGAAgAAAAhADnqpITbAAAACAEAAA8AAAAAAAAAAAAAAAAAeAQAAGRycy9kb3ducmV2LnhtbFBL&#10;BQYAAAAABAAEAPMAAACABQAAAAA=&#10;" strokeweight="1.5pt">
                <w10:wrap type="topAndBottom" anchorx="page"/>
              </v:line>
            </w:pict>
          </mc:Fallback>
        </mc:AlternateContent>
      </w:r>
    </w:p>
    <w:p w14:paraId="0EEC1B1A" w14:textId="77777777" w:rsidR="00EF6C9B" w:rsidRDefault="00EF6C9B" w:rsidP="00EF6C9B">
      <w:pPr>
        <w:spacing w:after="0" w:line="240" w:lineRule="auto"/>
        <w:jc w:val="both"/>
        <w:rPr>
          <w:rFonts w:ascii="Arial" w:eastAsia="Times New Roman" w:hAnsi="Arial" w:cs="Arial"/>
          <w:b/>
          <w:sz w:val="28"/>
          <w:szCs w:val="28"/>
        </w:rPr>
        <w:sectPr w:rsidR="00EF6C9B" w:rsidSect="00A13AE8">
          <w:footerReference w:type="even" r:id="rId9"/>
          <w:footerReference w:type="default" r:id="rId10"/>
          <w:pgSz w:w="11906" w:h="16838" w:code="9"/>
          <w:pgMar w:top="567" w:right="1134" w:bottom="1134" w:left="1134" w:header="567" w:footer="567" w:gutter="0"/>
          <w:cols w:space="708"/>
          <w:docGrid w:linePitch="360"/>
        </w:sectPr>
      </w:pPr>
    </w:p>
    <w:p w14:paraId="1B964853" w14:textId="77777777" w:rsidR="00CD680C" w:rsidRPr="003E31AD" w:rsidRDefault="00CD680C" w:rsidP="00CD680C">
      <w:pPr>
        <w:spacing w:after="0" w:line="240" w:lineRule="auto"/>
        <w:jc w:val="both"/>
        <w:rPr>
          <w:rFonts w:ascii="Arial" w:hAnsi="Arial" w:cs="Arial"/>
          <w:b/>
          <w:sz w:val="28"/>
          <w:szCs w:val="28"/>
        </w:rPr>
      </w:pPr>
      <w:bookmarkStart w:id="0" w:name="_GoBack"/>
      <w:bookmarkEnd w:id="0"/>
      <w:r w:rsidRPr="003E31AD">
        <w:rPr>
          <w:rFonts w:ascii="Arial" w:hAnsi="Arial" w:cs="Arial"/>
          <w:b/>
          <w:sz w:val="28"/>
          <w:szCs w:val="28"/>
        </w:rPr>
        <w:t>How is methotrexate supplied?</w:t>
      </w:r>
    </w:p>
    <w:p w14:paraId="6F615345" w14:textId="3B1E594C" w:rsidR="00CD680C" w:rsidRDefault="00CD680C" w:rsidP="00CD680C">
      <w:pPr>
        <w:spacing w:after="0" w:line="240" w:lineRule="auto"/>
        <w:jc w:val="both"/>
        <w:rPr>
          <w:rFonts w:ascii="Arial" w:hAnsi="Arial" w:cs="Arial"/>
        </w:rPr>
      </w:pPr>
      <w:r w:rsidRPr="006C6756">
        <w:rPr>
          <w:rFonts w:ascii="Arial" w:hAnsi="Arial" w:cs="Arial"/>
        </w:rPr>
        <w:t xml:space="preserve">Injectable methotrexate is </w:t>
      </w:r>
      <w:r>
        <w:rPr>
          <w:rFonts w:ascii="Arial" w:hAnsi="Arial" w:cs="Arial"/>
        </w:rPr>
        <w:t>supplied in a vial with cl</w:t>
      </w:r>
      <w:r w:rsidRPr="006C6756">
        <w:rPr>
          <w:rFonts w:ascii="Arial" w:hAnsi="Arial" w:cs="Arial"/>
        </w:rPr>
        <w:t xml:space="preserve">ear </w:t>
      </w:r>
      <w:r>
        <w:rPr>
          <w:rFonts w:ascii="Arial" w:hAnsi="Arial" w:cs="Arial"/>
        </w:rPr>
        <w:t>yellow liquid as 50</w:t>
      </w:r>
      <w:r w:rsidRPr="006C6756">
        <w:rPr>
          <w:rFonts w:ascii="Arial" w:hAnsi="Arial" w:cs="Arial"/>
        </w:rPr>
        <w:t xml:space="preserve">mg in 2ml. Usually </w:t>
      </w:r>
      <w:r w:rsidR="00152430">
        <w:rPr>
          <w:rFonts w:ascii="Arial" w:hAnsi="Arial" w:cs="Arial"/>
        </w:rPr>
        <w:t>five</w:t>
      </w:r>
      <w:r w:rsidRPr="006C6756">
        <w:rPr>
          <w:rFonts w:ascii="Arial" w:hAnsi="Arial" w:cs="Arial"/>
        </w:rPr>
        <w:t xml:space="preserve"> vials are provided on each presc</w:t>
      </w:r>
      <w:r>
        <w:rPr>
          <w:rFonts w:ascii="Arial" w:hAnsi="Arial" w:cs="Arial"/>
        </w:rPr>
        <w:t>r</w:t>
      </w:r>
      <w:r w:rsidRPr="006C6756">
        <w:rPr>
          <w:rFonts w:ascii="Arial" w:hAnsi="Arial" w:cs="Arial"/>
        </w:rPr>
        <w:t>iption.</w:t>
      </w:r>
      <w:r>
        <w:rPr>
          <w:rFonts w:ascii="Arial" w:hAnsi="Arial" w:cs="Arial"/>
        </w:rPr>
        <w:t xml:space="preserve"> </w:t>
      </w:r>
    </w:p>
    <w:p w14:paraId="3FEA1978" w14:textId="77777777" w:rsidR="00CD680C" w:rsidRDefault="00CD680C" w:rsidP="00CD680C">
      <w:pPr>
        <w:spacing w:after="0" w:line="240" w:lineRule="auto"/>
        <w:jc w:val="both"/>
        <w:rPr>
          <w:rFonts w:ascii="Arial" w:hAnsi="Arial" w:cs="Arial"/>
        </w:rPr>
      </w:pPr>
    </w:p>
    <w:p w14:paraId="12DFEC29" w14:textId="692431A4" w:rsidR="00CD680C" w:rsidRDefault="00CD680C" w:rsidP="00CD680C">
      <w:pPr>
        <w:spacing w:after="0" w:line="240" w:lineRule="auto"/>
        <w:jc w:val="both"/>
        <w:rPr>
          <w:rFonts w:ascii="Arial" w:hAnsi="Arial" w:cs="Arial"/>
        </w:rPr>
      </w:pPr>
      <w:r>
        <w:rPr>
          <w:rFonts w:ascii="Arial" w:hAnsi="Arial" w:cs="Arial"/>
        </w:rPr>
        <w:t>It is also available as syringes (</w:t>
      </w:r>
      <w:proofErr w:type="spellStart"/>
      <w:r>
        <w:rPr>
          <w:rFonts w:ascii="Arial" w:hAnsi="Arial" w:cs="Arial"/>
        </w:rPr>
        <w:t>Trexject</w:t>
      </w:r>
      <w:proofErr w:type="spellEnd"/>
      <w:r>
        <w:rPr>
          <w:rFonts w:ascii="Arial" w:hAnsi="Arial" w:cs="Arial"/>
        </w:rPr>
        <w:t>) with set doses of 7.5mg/0.15mL, 10mg/0.2mL, 15mg/0.3mL, 20mg/0.4mL and 25mg/0.5mL.</w:t>
      </w:r>
    </w:p>
    <w:p w14:paraId="203BFC22" w14:textId="77777777" w:rsidR="00CD680C" w:rsidRPr="006C6756" w:rsidRDefault="00CD680C" w:rsidP="00CD680C">
      <w:pPr>
        <w:spacing w:after="0" w:line="240" w:lineRule="auto"/>
        <w:jc w:val="both"/>
        <w:rPr>
          <w:rFonts w:ascii="Arial" w:hAnsi="Arial" w:cs="Arial"/>
        </w:rPr>
      </w:pPr>
    </w:p>
    <w:p w14:paraId="2A7EC439" w14:textId="77777777" w:rsidR="00D31B67" w:rsidRPr="003E31AD" w:rsidRDefault="00D31B67" w:rsidP="00152430">
      <w:pPr>
        <w:spacing w:after="0" w:line="240" w:lineRule="auto"/>
        <w:rPr>
          <w:rFonts w:ascii="Arial" w:hAnsi="Arial" w:cs="Arial"/>
          <w:b/>
          <w:sz w:val="28"/>
          <w:szCs w:val="28"/>
        </w:rPr>
      </w:pPr>
      <w:r w:rsidRPr="003E31AD">
        <w:rPr>
          <w:rFonts w:ascii="Arial" w:hAnsi="Arial" w:cs="Arial"/>
          <w:b/>
          <w:sz w:val="28"/>
          <w:szCs w:val="28"/>
        </w:rPr>
        <w:t>Can I inject methotrexate by myself?</w:t>
      </w:r>
    </w:p>
    <w:p w14:paraId="5C3A933A" w14:textId="5EC5F00A" w:rsidR="00D31B67" w:rsidRPr="006C6756" w:rsidRDefault="00D31B67" w:rsidP="00EF6C9B">
      <w:pPr>
        <w:spacing w:after="0" w:line="240" w:lineRule="auto"/>
        <w:jc w:val="both"/>
        <w:rPr>
          <w:rFonts w:ascii="Arial" w:hAnsi="Arial" w:cs="Arial"/>
        </w:rPr>
      </w:pPr>
      <w:r w:rsidRPr="006C6756">
        <w:rPr>
          <w:rFonts w:ascii="Arial" w:hAnsi="Arial" w:cs="Arial"/>
        </w:rPr>
        <w:t>Yes</w:t>
      </w:r>
      <w:r w:rsidR="00817D7C" w:rsidRPr="006C6756">
        <w:rPr>
          <w:rFonts w:ascii="Arial" w:hAnsi="Arial" w:cs="Arial"/>
        </w:rPr>
        <w:t>,</w:t>
      </w:r>
      <w:r w:rsidRPr="006C6756">
        <w:rPr>
          <w:rFonts w:ascii="Arial" w:hAnsi="Arial" w:cs="Arial"/>
        </w:rPr>
        <w:t xml:space="preserve"> methotrexate</w:t>
      </w:r>
      <w:r w:rsidR="00817D7C" w:rsidRPr="006C6756">
        <w:rPr>
          <w:rFonts w:ascii="Arial" w:hAnsi="Arial" w:cs="Arial"/>
        </w:rPr>
        <w:t xml:space="preserve"> is most conveniently </w:t>
      </w:r>
      <w:r w:rsidRPr="006C6756">
        <w:rPr>
          <w:rFonts w:ascii="Arial" w:hAnsi="Arial" w:cs="Arial"/>
        </w:rPr>
        <w:t>injected by yours</w:t>
      </w:r>
      <w:r w:rsidR="00817D7C" w:rsidRPr="006C6756">
        <w:rPr>
          <w:rFonts w:ascii="Arial" w:hAnsi="Arial" w:cs="Arial"/>
        </w:rPr>
        <w:t>elf, a friend or family member. I</w:t>
      </w:r>
      <w:r w:rsidRPr="006C6756">
        <w:rPr>
          <w:rFonts w:ascii="Arial" w:hAnsi="Arial" w:cs="Arial"/>
        </w:rPr>
        <w:t xml:space="preserve">f necessary your </w:t>
      </w:r>
      <w:r w:rsidR="00CA5932" w:rsidRPr="006C6756">
        <w:rPr>
          <w:rFonts w:ascii="Arial" w:hAnsi="Arial" w:cs="Arial"/>
        </w:rPr>
        <w:t>GP</w:t>
      </w:r>
      <w:r w:rsidR="001A2769">
        <w:rPr>
          <w:rFonts w:ascii="Arial" w:hAnsi="Arial" w:cs="Arial"/>
        </w:rPr>
        <w:t xml:space="preserve"> </w:t>
      </w:r>
      <w:r w:rsidR="00817D7C" w:rsidRPr="006C6756">
        <w:rPr>
          <w:rFonts w:ascii="Arial" w:hAnsi="Arial" w:cs="Arial"/>
        </w:rPr>
        <w:t xml:space="preserve">(or their nurse) </w:t>
      </w:r>
      <w:r w:rsidRPr="006C6756">
        <w:rPr>
          <w:rFonts w:ascii="Arial" w:hAnsi="Arial" w:cs="Arial"/>
        </w:rPr>
        <w:t>may do it for you</w:t>
      </w:r>
      <w:r w:rsidR="00CA5932" w:rsidRPr="006C6756">
        <w:rPr>
          <w:rFonts w:ascii="Arial" w:hAnsi="Arial" w:cs="Arial"/>
        </w:rPr>
        <w:t xml:space="preserve">. You can arrange for them to help you with your first injection/s </w:t>
      </w:r>
      <w:r w:rsidR="00CD680C">
        <w:rPr>
          <w:rFonts w:ascii="Arial" w:hAnsi="Arial" w:cs="Arial"/>
        </w:rPr>
        <w:t>until you are confident to do it yourself.</w:t>
      </w:r>
    </w:p>
    <w:p w14:paraId="6E705020" w14:textId="77777777" w:rsidR="008A677C" w:rsidRPr="006C6756" w:rsidRDefault="008A677C" w:rsidP="00EF6C9B">
      <w:pPr>
        <w:spacing w:after="0" w:line="240" w:lineRule="auto"/>
        <w:jc w:val="both"/>
        <w:rPr>
          <w:rFonts w:ascii="Arial" w:hAnsi="Arial" w:cs="Arial"/>
        </w:rPr>
      </w:pPr>
    </w:p>
    <w:p w14:paraId="65BECCD7" w14:textId="77777777" w:rsidR="005C1966" w:rsidRPr="003E31AD" w:rsidRDefault="005C1966" w:rsidP="00152430">
      <w:pPr>
        <w:spacing w:after="0" w:line="240" w:lineRule="auto"/>
        <w:rPr>
          <w:rFonts w:ascii="Arial" w:hAnsi="Arial" w:cs="Arial"/>
          <w:b/>
          <w:sz w:val="28"/>
          <w:szCs w:val="28"/>
        </w:rPr>
      </w:pPr>
      <w:r w:rsidRPr="003E31AD">
        <w:rPr>
          <w:rFonts w:ascii="Arial" w:hAnsi="Arial" w:cs="Arial"/>
          <w:b/>
          <w:sz w:val="28"/>
          <w:szCs w:val="28"/>
        </w:rPr>
        <w:t>How often will I need an injection?</w:t>
      </w:r>
    </w:p>
    <w:p w14:paraId="63C53FA0" w14:textId="77777777" w:rsidR="005C1966" w:rsidRPr="006C6756" w:rsidRDefault="005C1966" w:rsidP="00EF6C9B">
      <w:pPr>
        <w:spacing w:after="0" w:line="240" w:lineRule="auto"/>
        <w:jc w:val="both"/>
        <w:rPr>
          <w:rFonts w:ascii="Arial" w:hAnsi="Arial" w:cs="Arial"/>
        </w:rPr>
      </w:pPr>
      <w:r w:rsidRPr="006C6756">
        <w:rPr>
          <w:rFonts w:ascii="Arial" w:hAnsi="Arial" w:cs="Arial"/>
        </w:rPr>
        <w:t>I</w:t>
      </w:r>
      <w:r w:rsidR="00D31B67" w:rsidRPr="006C6756">
        <w:rPr>
          <w:rFonts w:ascii="Arial" w:hAnsi="Arial" w:cs="Arial"/>
        </w:rPr>
        <w:t xml:space="preserve">njections </w:t>
      </w:r>
      <w:r w:rsidRPr="006C6756">
        <w:rPr>
          <w:rFonts w:ascii="Arial" w:hAnsi="Arial" w:cs="Arial"/>
        </w:rPr>
        <w:t xml:space="preserve">of methotrexate </w:t>
      </w:r>
      <w:r w:rsidR="00D31B67" w:rsidRPr="006C6756">
        <w:rPr>
          <w:rFonts w:ascii="Arial" w:hAnsi="Arial" w:cs="Arial"/>
        </w:rPr>
        <w:t xml:space="preserve">are given </w:t>
      </w:r>
      <w:r w:rsidR="00D31B67" w:rsidRPr="006C6756">
        <w:rPr>
          <w:rFonts w:ascii="Arial" w:hAnsi="Arial" w:cs="Arial"/>
          <w:b/>
        </w:rPr>
        <w:t>once a week</w:t>
      </w:r>
      <w:r w:rsidRPr="006C6756">
        <w:rPr>
          <w:rFonts w:ascii="Arial" w:hAnsi="Arial" w:cs="Arial"/>
          <w:b/>
        </w:rPr>
        <w:t>.</w:t>
      </w:r>
    </w:p>
    <w:p w14:paraId="2126D011" w14:textId="77777777" w:rsidR="00BE4213" w:rsidRPr="006C6756" w:rsidRDefault="00BE4213" w:rsidP="00EF6C9B">
      <w:pPr>
        <w:spacing w:after="0" w:line="240" w:lineRule="auto"/>
        <w:jc w:val="both"/>
        <w:rPr>
          <w:rFonts w:ascii="Arial" w:hAnsi="Arial" w:cs="Arial"/>
          <w:b/>
        </w:rPr>
      </w:pPr>
    </w:p>
    <w:p w14:paraId="6908E813" w14:textId="77777777" w:rsidR="005C1966" w:rsidRPr="003E31AD" w:rsidRDefault="005C1966" w:rsidP="00EF6C9B">
      <w:pPr>
        <w:spacing w:after="0" w:line="240" w:lineRule="auto"/>
        <w:jc w:val="both"/>
        <w:rPr>
          <w:rFonts w:ascii="Arial" w:hAnsi="Arial" w:cs="Arial"/>
          <w:b/>
          <w:sz w:val="28"/>
          <w:szCs w:val="28"/>
        </w:rPr>
      </w:pPr>
      <w:r w:rsidRPr="003E31AD">
        <w:rPr>
          <w:rFonts w:ascii="Arial" w:hAnsi="Arial" w:cs="Arial"/>
          <w:b/>
          <w:sz w:val="28"/>
          <w:szCs w:val="28"/>
        </w:rPr>
        <w:t>Is the injection painful?</w:t>
      </w:r>
    </w:p>
    <w:p w14:paraId="15BC212F" w14:textId="77777777" w:rsidR="005C1966" w:rsidRPr="006C6756" w:rsidRDefault="005C1966" w:rsidP="00EF6C9B">
      <w:pPr>
        <w:spacing w:after="0" w:line="240" w:lineRule="auto"/>
        <w:jc w:val="both"/>
        <w:rPr>
          <w:rFonts w:ascii="Arial" w:hAnsi="Arial" w:cs="Arial"/>
        </w:rPr>
      </w:pPr>
      <w:r w:rsidRPr="006C6756">
        <w:rPr>
          <w:rFonts w:ascii="Arial" w:hAnsi="Arial" w:cs="Arial"/>
        </w:rPr>
        <w:t>The injection is relatively painless as it uses a fine needle that is inserted just under the skin (subcutaneous). It is often described as the feeling of a slight pinprick and only lasts for a few seconds.</w:t>
      </w:r>
    </w:p>
    <w:p w14:paraId="4FC3C9ED" w14:textId="77777777" w:rsidR="00BE4213" w:rsidRDefault="00BE4213" w:rsidP="00EF6C9B">
      <w:pPr>
        <w:spacing w:after="0" w:line="240" w:lineRule="auto"/>
        <w:jc w:val="both"/>
        <w:rPr>
          <w:rFonts w:ascii="Arial" w:hAnsi="Arial" w:cs="Arial"/>
          <w:b/>
        </w:rPr>
      </w:pPr>
    </w:p>
    <w:p w14:paraId="475DAAFC" w14:textId="77777777" w:rsidR="00152430" w:rsidRDefault="00152430" w:rsidP="00152430">
      <w:pPr>
        <w:spacing w:after="0" w:line="240" w:lineRule="auto"/>
        <w:rPr>
          <w:rFonts w:ascii="Arial" w:hAnsi="Arial" w:cs="Arial"/>
          <w:b/>
          <w:sz w:val="28"/>
          <w:szCs w:val="28"/>
        </w:rPr>
      </w:pPr>
    </w:p>
    <w:p w14:paraId="007BA657" w14:textId="77777777" w:rsidR="00152430" w:rsidRDefault="00152430" w:rsidP="00152430">
      <w:pPr>
        <w:spacing w:after="0" w:line="240" w:lineRule="auto"/>
        <w:rPr>
          <w:rFonts w:ascii="Arial" w:hAnsi="Arial" w:cs="Arial"/>
          <w:b/>
          <w:sz w:val="28"/>
          <w:szCs w:val="28"/>
        </w:rPr>
      </w:pPr>
    </w:p>
    <w:p w14:paraId="7B4079F0" w14:textId="77777777" w:rsidR="00152430" w:rsidRDefault="00152430" w:rsidP="00152430">
      <w:pPr>
        <w:spacing w:after="0" w:line="240" w:lineRule="auto"/>
        <w:rPr>
          <w:rFonts w:ascii="Arial" w:hAnsi="Arial" w:cs="Arial"/>
          <w:b/>
          <w:sz w:val="28"/>
          <w:szCs w:val="28"/>
        </w:rPr>
      </w:pPr>
    </w:p>
    <w:p w14:paraId="05ABFD8D" w14:textId="77777777" w:rsidR="00152430" w:rsidRDefault="00152430" w:rsidP="00152430">
      <w:pPr>
        <w:spacing w:after="0" w:line="240" w:lineRule="auto"/>
        <w:rPr>
          <w:rFonts w:ascii="Arial" w:hAnsi="Arial" w:cs="Arial"/>
          <w:b/>
          <w:sz w:val="28"/>
          <w:szCs w:val="28"/>
        </w:rPr>
      </w:pPr>
    </w:p>
    <w:p w14:paraId="1176DDF6" w14:textId="77777777" w:rsidR="00152430" w:rsidRDefault="00152430" w:rsidP="00152430">
      <w:pPr>
        <w:spacing w:after="0" w:line="240" w:lineRule="auto"/>
        <w:rPr>
          <w:rFonts w:ascii="Arial" w:hAnsi="Arial" w:cs="Arial"/>
          <w:b/>
          <w:sz w:val="28"/>
          <w:szCs w:val="28"/>
        </w:rPr>
      </w:pPr>
    </w:p>
    <w:p w14:paraId="25266590" w14:textId="548BC7A5" w:rsidR="005C1966" w:rsidRPr="003E31AD" w:rsidRDefault="005C1966" w:rsidP="00152430">
      <w:pPr>
        <w:spacing w:after="0" w:line="240" w:lineRule="auto"/>
        <w:rPr>
          <w:rFonts w:ascii="Arial" w:hAnsi="Arial" w:cs="Arial"/>
          <w:b/>
          <w:sz w:val="28"/>
          <w:szCs w:val="28"/>
        </w:rPr>
      </w:pPr>
      <w:r w:rsidRPr="003E31AD">
        <w:rPr>
          <w:rFonts w:ascii="Arial" w:hAnsi="Arial" w:cs="Arial"/>
          <w:b/>
          <w:sz w:val="28"/>
          <w:szCs w:val="28"/>
        </w:rPr>
        <w:t>How should I store the methotrexate?</w:t>
      </w:r>
    </w:p>
    <w:p w14:paraId="4D12FE55" w14:textId="77777777" w:rsidR="005C1966" w:rsidRPr="006C6756" w:rsidRDefault="005C1966" w:rsidP="00EF6C9B">
      <w:pPr>
        <w:spacing w:after="0" w:line="240" w:lineRule="auto"/>
        <w:jc w:val="both"/>
        <w:rPr>
          <w:rFonts w:ascii="Arial" w:hAnsi="Arial" w:cs="Arial"/>
        </w:rPr>
      </w:pPr>
      <w:r w:rsidRPr="006C6756">
        <w:rPr>
          <w:rFonts w:ascii="Arial" w:hAnsi="Arial" w:cs="Arial"/>
        </w:rPr>
        <w:t>It does not need to be kept in the fridge but should be stored away from heat or light (in a cool pantry or cupboard, not on a windowsill).</w:t>
      </w:r>
      <w:r w:rsidR="00135AA0">
        <w:rPr>
          <w:rFonts w:ascii="Arial" w:hAnsi="Arial" w:cs="Arial"/>
        </w:rPr>
        <w:t xml:space="preserve"> </w:t>
      </w:r>
      <w:r w:rsidR="00610F4C" w:rsidRPr="006C6756">
        <w:rPr>
          <w:rFonts w:ascii="Arial" w:hAnsi="Arial" w:cs="Arial"/>
        </w:rPr>
        <w:t>Ensure it is stored out of the reach of children.</w:t>
      </w:r>
    </w:p>
    <w:p w14:paraId="6CB3E57B" w14:textId="77777777" w:rsidR="005C1966" w:rsidRPr="006C6756" w:rsidRDefault="005C1966" w:rsidP="00EF6C9B">
      <w:pPr>
        <w:spacing w:after="0" w:line="240" w:lineRule="auto"/>
        <w:jc w:val="both"/>
        <w:rPr>
          <w:rFonts w:ascii="Arial" w:hAnsi="Arial" w:cs="Arial"/>
          <w:b/>
        </w:rPr>
      </w:pPr>
    </w:p>
    <w:p w14:paraId="4C77A162" w14:textId="77777777" w:rsidR="00BE4213" w:rsidRPr="003E31AD" w:rsidRDefault="00BE4213" w:rsidP="00EF6C9B">
      <w:pPr>
        <w:spacing w:after="0" w:line="240" w:lineRule="auto"/>
        <w:jc w:val="both"/>
        <w:rPr>
          <w:rFonts w:ascii="Arial" w:hAnsi="Arial" w:cs="Arial"/>
          <w:b/>
          <w:sz w:val="28"/>
          <w:szCs w:val="28"/>
        </w:rPr>
      </w:pPr>
      <w:r w:rsidRPr="003E31AD">
        <w:rPr>
          <w:rFonts w:ascii="Arial" w:hAnsi="Arial" w:cs="Arial"/>
          <w:b/>
          <w:sz w:val="28"/>
          <w:szCs w:val="28"/>
        </w:rPr>
        <w:t>What other equipment do I need?</w:t>
      </w:r>
    </w:p>
    <w:p w14:paraId="237C8D1D" w14:textId="0BF8A5B1" w:rsidR="00261689" w:rsidRDefault="00261689" w:rsidP="00261689">
      <w:pPr>
        <w:spacing w:after="0" w:line="240" w:lineRule="auto"/>
        <w:jc w:val="both"/>
        <w:rPr>
          <w:rFonts w:ascii="Arial" w:hAnsi="Arial" w:cs="Arial"/>
        </w:rPr>
      </w:pPr>
      <w:r>
        <w:rPr>
          <w:rFonts w:ascii="Arial" w:hAnsi="Arial" w:cs="Arial"/>
        </w:rPr>
        <w:t xml:space="preserve">If you are using the </w:t>
      </w:r>
      <w:proofErr w:type="spellStart"/>
      <w:r>
        <w:rPr>
          <w:rFonts w:ascii="Arial" w:hAnsi="Arial" w:cs="Arial"/>
        </w:rPr>
        <w:t>Trexject</w:t>
      </w:r>
      <w:proofErr w:type="spellEnd"/>
      <w:r>
        <w:rPr>
          <w:rFonts w:ascii="Arial" w:hAnsi="Arial" w:cs="Arial"/>
        </w:rPr>
        <w:t xml:space="preserve"> syringes you will need </w:t>
      </w:r>
      <w:r w:rsidRPr="006C6756">
        <w:rPr>
          <w:rFonts w:ascii="Arial" w:hAnsi="Arial" w:cs="Arial"/>
        </w:rPr>
        <w:t>a sharps container for disposing of the syringe after the injection</w:t>
      </w:r>
      <w:r>
        <w:rPr>
          <w:rFonts w:ascii="Arial" w:hAnsi="Arial" w:cs="Arial"/>
        </w:rPr>
        <w:t xml:space="preserve"> (The company for </w:t>
      </w:r>
      <w:proofErr w:type="spellStart"/>
      <w:r>
        <w:rPr>
          <w:rFonts w:ascii="Arial" w:hAnsi="Arial" w:cs="Arial"/>
        </w:rPr>
        <w:t>Trexject</w:t>
      </w:r>
      <w:proofErr w:type="spellEnd"/>
      <w:r>
        <w:rPr>
          <w:rFonts w:ascii="Arial" w:hAnsi="Arial" w:cs="Arial"/>
        </w:rPr>
        <w:t xml:space="preserve"> can also provide this</w:t>
      </w:r>
      <w:r w:rsidR="00362D9F">
        <w:rPr>
          <w:rFonts w:ascii="Arial" w:hAnsi="Arial" w:cs="Arial"/>
        </w:rPr>
        <w:t xml:space="preserve"> or</w:t>
      </w:r>
      <w:r>
        <w:rPr>
          <w:rFonts w:ascii="Arial" w:hAnsi="Arial" w:cs="Arial"/>
        </w:rPr>
        <w:t xml:space="preserve"> it</w:t>
      </w:r>
      <w:r w:rsidRPr="006C6756">
        <w:rPr>
          <w:rFonts w:ascii="Arial" w:hAnsi="Arial" w:cs="Arial"/>
        </w:rPr>
        <w:t xml:space="preserve"> </w:t>
      </w:r>
      <w:r>
        <w:rPr>
          <w:rFonts w:ascii="Arial" w:hAnsi="Arial" w:cs="Arial"/>
        </w:rPr>
        <w:t>can be obtained from pharmacies)</w:t>
      </w:r>
      <w:r w:rsidRPr="006C6756">
        <w:rPr>
          <w:rFonts w:ascii="Arial" w:hAnsi="Arial" w:cs="Arial"/>
        </w:rPr>
        <w:t>.</w:t>
      </w:r>
      <w:r>
        <w:rPr>
          <w:rFonts w:ascii="Arial" w:hAnsi="Arial" w:cs="Arial"/>
        </w:rPr>
        <w:t xml:space="preserve"> </w:t>
      </w:r>
      <w:r w:rsidRPr="006C6756">
        <w:rPr>
          <w:rFonts w:ascii="Arial" w:hAnsi="Arial" w:cs="Arial"/>
        </w:rPr>
        <w:t>You</w:t>
      </w:r>
      <w:r>
        <w:rPr>
          <w:rFonts w:ascii="Arial" w:hAnsi="Arial" w:cs="Arial"/>
        </w:rPr>
        <w:t xml:space="preserve"> </w:t>
      </w:r>
      <w:r w:rsidRPr="006C6756">
        <w:rPr>
          <w:rFonts w:ascii="Arial" w:hAnsi="Arial" w:cs="Arial"/>
        </w:rPr>
        <w:t>may</w:t>
      </w:r>
      <w:r>
        <w:rPr>
          <w:rFonts w:ascii="Arial" w:hAnsi="Arial" w:cs="Arial"/>
        </w:rPr>
        <w:t xml:space="preserve"> </w:t>
      </w:r>
      <w:r w:rsidRPr="006C6756">
        <w:rPr>
          <w:rFonts w:ascii="Arial" w:hAnsi="Arial" w:cs="Arial"/>
        </w:rPr>
        <w:t xml:space="preserve">also </w:t>
      </w:r>
      <w:r w:rsidR="00362D9F">
        <w:rPr>
          <w:rFonts w:ascii="Arial" w:hAnsi="Arial" w:cs="Arial"/>
        </w:rPr>
        <w:t>obtain</w:t>
      </w:r>
      <w:r w:rsidRPr="006C6756">
        <w:rPr>
          <w:rFonts w:ascii="Arial" w:hAnsi="Arial" w:cs="Arial"/>
        </w:rPr>
        <w:t xml:space="preserve"> alcohol swabs to clean the skin before injecting.</w:t>
      </w:r>
    </w:p>
    <w:p w14:paraId="0FCA8163" w14:textId="77777777" w:rsidR="00261689" w:rsidRPr="006C6756" w:rsidRDefault="00261689" w:rsidP="00261689">
      <w:pPr>
        <w:spacing w:after="0" w:line="240" w:lineRule="auto"/>
        <w:jc w:val="both"/>
        <w:rPr>
          <w:rFonts w:ascii="Arial" w:hAnsi="Arial" w:cs="Arial"/>
        </w:rPr>
      </w:pPr>
    </w:p>
    <w:p w14:paraId="247716A1" w14:textId="12F68095" w:rsidR="00A13AE8" w:rsidRDefault="00261689" w:rsidP="00EF6C9B">
      <w:pPr>
        <w:spacing w:after="0" w:line="240" w:lineRule="auto"/>
        <w:jc w:val="both"/>
        <w:rPr>
          <w:rFonts w:ascii="Arial" w:hAnsi="Arial" w:cs="Arial"/>
        </w:rPr>
      </w:pPr>
      <w:r>
        <w:rPr>
          <w:rFonts w:ascii="Arial" w:hAnsi="Arial" w:cs="Arial"/>
        </w:rPr>
        <w:t xml:space="preserve">If using the vials as pictured below, you will also need </w:t>
      </w:r>
      <w:r w:rsidR="005C1966" w:rsidRPr="006C6756">
        <w:rPr>
          <w:rFonts w:ascii="Arial" w:hAnsi="Arial" w:cs="Arial"/>
        </w:rPr>
        <w:t>I</w:t>
      </w:r>
      <w:r w:rsidR="00BE4213" w:rsidRPr="006C6756">
        <w:rPr>
          <w:rFonts w:ascii="Arial" w:hAnsi="Arial" w:cs="Arial"/>
        </w:rPr>
        <w:t>nsulin syringes (1ml) which have a fine needle</w:t>
      </w:r>
      <w:r>
        <w:rPr>
          <w:rFonts w:ascii="Arial" w:hAnsi="Arial" w:cs="Arial"/>
        </w:rPr>
        <w:t xml:space="preserve"> and</w:t>
      </w:r>
      <w:r w:rsidR="005C1966" w:rsidRPr="006C6756">
        <w:rPr>
          <w:rFonts w:ascii="Arial" w:hAnsi="Arial" w:cs="Arial"/>
        </w:rPr>
        <w:t xml:space="preserve"> are recommended for methotrexate injections</w:t>
      </w:r>
      <w:r w:rsidR="00BE4213" w:rsidRPr="006C6756">
        <w:rPr>
          <w:rFonts w:ascii="Arial" w:hAnsi="Arial" w:cs="Arial"/>
        </w:rPr>
        <w:t>. These syringes have numbers written along their side to help you draw up the correct amount of liquid for the dose of methotrexate you are taking.</w:t>
      </w:r>
      <w:r w:rsidR="00152430" w:rsidRPr="00152430">
        <w:rPr>
          <w:rFonts w:ascii="Arial" w:hAnsi="Arial" w:cs="Arial"/>
        </w:rPr>
        <w:t xml:space="preserve"> </w:t>
      </w:r>
      <w:r w:rsidR="00152430">
        <w:rPr>
          <w:rFonts w:ascii="Arial" w:hAnsi="Arial" w:cs="Arial"/>
        </w:rPr>
        <w:t xml:space="preserve">Syringes </w:t>
      </w:r>
      <w:r w:rsidR="00152430" w:rsidRPr="006C6756">
        <w:rPr>
          <w:rFonts w:ascii="Arial" w:hAnsi="Arial" w:cs="Arial"/>
        </w:rPr>
        <w:t xml:space="preserve">can be bought in bags of 10 at the pharmacy. </w:t>
      </w:r>
    </w:p>
    <w:p w14:paraId="15AF89B5" w14:textId="77777777" w:rsidR="00152430" w:rsidRDefault="00152430" w:rsidP="00EF6C9B">
      <w:pPr>
        <w:spacing w:after="0" w:line="240" w:lineRule="auto"/>
        <w:jc w:val="both"/>
        <w:rPr>
          <w:rFonts w:ascii="Arial" w:hAnsi="Arial" w:cs="Arial"/>
        </w:rPr>
      </w:pPr>
    </w:p>
    <w:p w14:paraId="07ABD2CB" w14:textId="77777777" w:rsidR="00CB5993" w:rsidRPr="006C6756" w:rsidRDefault="00CB5993" w:rsidP="00EF6C9B">
      <w:pPr>
        <w:spacing w:after="0" w:line="240" w:lineRule="auto"/>
        <w:jc w:val="center"/>
        <w:rPr>
          <w:rFonts w:ascii="Arial" w:hAnsi="Arial" w:cs="Arial"/>
        </w:rPr>
      </w:pPr>
      <w:r w:rsidRPr="006C6756">
        <w:rPr>
          <w:rFonts w:ascii="Arial" w:hAnsi="Arial" w:cs="Arial"/>
          <w:noProof/>
          <w:lang w:eastAsia="en-AU"/>
        </w:rPr>
        <w:drawing>
          <wp:inline distT="0" distB="0" distL="0" distR="0" wp14:anchorId="165A83AF" wp14:editId="72C73D6A">
            <wp:extent cx="2723754" cy="181573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X injection and syringe .jpg"/>
                    <pic:cNvPicPr/>
                  </pic:nvPicPr>
                  <pic:blipFill>
                    <a:blip r:embed="rId11">
                      <a:extLst>
                        <a:ext uri="{28A0092B-C50C-407E-A947-70E740481C1C}">
                          <a14:useLocalDpi xmlns:a14="http://schemas.microsoft.com/office/drawing/2010/main" val="0"/>
                        </a:ext>
                      </a:extLst>
                    </a:blip>
                    <a:stretch>
                      <a:fillRect/>
                    </a:stretch>
                  </pic:blipFill>
                  <pic:spPr>
                    <a:xfrm>
                      <a:off x="0" y="0"/>
                      <a:ext cx="2812106" cy="1874635"/>
                    </a:xfrm>
                    <a:prstGeom prst="rect">
                      <a:avLst/>
                    </a:prstGeom>
                  </pic:spPr>
                </pic:pic>
              </a:graphicData>
            </a:graphic>
          </wp:inline>
        </w:drawing>
      </w:r>
    </w:p>
    <w:p w14:paraId="305E5B7C" w14:textId="1B164FB6" w:rsidR="00BE4213" w:rsidRDefault="00BE4213" w:rsidP="00EF6C9B">
      <w:pPr>
        <w:spacing w:after="0" w:line="240" w:lineRule="auto"/>
        <w:jc w:val="both"/>
        <w:rPr>
          <w:rFonts w:ascii="Arial" w:hAnsi="Arial" w:cs="Arial"/>
          <w:b/>
          <w:sz w:val="28"/>
          <w:szCs w:val="28"/>
        </w:rPr>
      </w:pPr>
      <w:r w:rsidRPr="003E31AD">
        <w:rPr>
          <w:rFonts w:ascii="Arial" w:hAnsi="Arial" w:cs="Arial"/>
          <w:b/>
          <w:sz w:val="28"/>
          <w:szCs w:val="28"/>
        </w:rPr>
        <w:lastRenderedPageBreak/>
        <w:t>How much of the liquid should I draw up and inject</w:t>
      </w:r>
      <w:r w:rsidR="00362D9F">
        <w:rPr>
          <w:rFonts w:ascii="Arial" w:hAnsi="Arial" w:cs="Arial"/>
          <w:b/>
          <w:sz w:val="28"/>
          <w:szCs w:val="28"/>
        </w:rPr>
        <w:t xml:space="preserve"> if using the vial</w:t>
      </w:r>
      <w:r w:rsidRPr="003E31AD">
        <w:rPr>
          <w:rFonts w:ascii="Arial" w:hAnsi="Arial" w:cs="Arial"/>
          <w:b/>
          <w:sz w:val="28"/>
          <w:szCs w:val="28"/>
        </w:rPr>
        <w:t>?</w:t>
      </w:r>
    </w:p>
    <w:p w14:paraId="41FCB62F" w14:textId="77777777" w:rsidR="00152430" w:rsidRPr="006C6756" w:rsidRDefault="00152430" w:rsidP="00EF6C9B">
      <w:pPr>
        <w:spacing w:after="0" w:line="240" w:lineRule="auto"/>
        <w:jc w:val="both"/>
        <w:rPr>
          <w:rFonts w:ascii="Arial" w:hAnsi="Arial" w:cs="Arial"/>
          <w:b/>
        </w:rPr>
      </w:pPr>
    </w:p>
    <w:p w14:paraId="2EE87A97" w14:textId="77777777" w:rsidR="00D31B67" w:rsidRDefault="00BE4213" w:rsidP="00EF6C9B">
      <w:pPr>
        <w:spacing w:after="0" w:line="240" w:lineRule="auto"/>
        <w:jc w:val="both"/>
        <w:rPr>
          <w:rFonts w:ascii="Arial" w:hAnsi="Arial" w:cs="Arial"/>
        </w:rPr>
      </w:pPr>
      <w:r w:rsidRPr="006C6756">
        <w:rPr>
          <w:rFonts w:ascii="Arial" w:hAnsi="Arial" w:cs="Arial"/>
        </w:rPr>
        <w:t>The following table tells you how much liquid to draw up for different doses</w:t>
      </w:r>
      <w:r w:rsidR="00687453" w:rsidRPr="006C6756">
        <w:rPr>
          <w:rFonts w:ascii="Arial" w:hAnsi="Arial" w:cs="Arial"/>
        </w:rPr>
        <w:t xml:space="preserve"> and what number this is on an insulin syringe. Your doctor will usually pre</w:t>
      </w:r>
      <w:r w:rsidR="004C30D8">
        <w:rPr>
          <w:rFonts w:ascii="Arial" w:hAnsi="Arial" w:cs="Arial"/>
        </w:rPr>
        <w:t>scribe a dose between 10 and 25</w:t>
      </w:r>
      <w:r w:rsidR="00687453" w:rsidRPr="006C6756">
        <w:rPr>
          <w:rFonts w:ascii="Arial" w:hAnsi="Arial" w:cs="Arial"/>
        </w:rPr>
        <w:t>mg. So, for example if your dose is 25mg of methotrexate you will need to draw up 1.0ml. 1</w:t>
      </w:r>
      <w:r w:rsidR="00E40B49" w:rsidRPr="006C6756">
        <w:rPr>
          <w:rFonts w:ascii="Arial" w:hAnsi="Arial" w:cs="Arial"/>
        </w:rPr>
        <w:t>.0</w:t>
      </w:r>
      <w:r w:rsidR="00687453" w:rsidRPr="006C6756">
        <w:rPr>
          <w:rFonts w:ascii="Arial" w:hAnsi="Arial" w:cs="Arial"/>
        </w:rPr>
        <w:t xml:space="preserve">ml is the number 100 on an insulin syringe. </w:t>
      </w:r>
    </w:p>
    <w:p w14:paraId="27B3C4D4" w14:textId="77777777" w:rsidR="003E31AD" w:rsidRPr="006C6756" w:rsidRDefault="003E31AD" w:rsidP="00EF6C9B">
      <w:pPr>
        <w:spacing w:after="0" w:line="240" w:lineRule="auto"/>
        <w:jc w:val="both"/>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399"/>
        <w:gridCol w:w="1369"/>
      </w:tblGrid>
      <w:tr w:rsidR="00687453" w:rsidRPr="006C6756" w14:paraId="48C1B446" w14:textId="77777777" w:rsidTr="00003257">
        <w:tc>
          <w:tcPr>
            <w:tcW w:w="2376" w:type="dxa"/>
            <w:tcBorders>
              <w:top w:val="single" w:sz="4" w:space="0" w:color="auto"/>
              <w:bottom w:val="single" w:sz="4" w:space="0" w:color="auto"/>
            </w:tcBorders>
          </w:tcPr>
          <w:p w14:paraId="3692C7EB" w14:textId="77777777" w:rsidR="00687453" w:rsidRPr="006C6756" w:rsidRDefault="00687453" w:rsidP="00EF6C9B">
            <w:pPr>
              <w:keepNext/>
              <w:keepLines/>
              <w:jc w:val="both"/>
              <w:outlineLvl w:val="8"/>
              <w:rPr>
                <w:rFonts w:ascii="Arial" w:hAnsi="Arial" w:cs="Arial"/>
                <w:b/>
              </w:rPr>
            </w:pPr>
            <w:r w:rsidRPr="006C6756">
              <w:rPr>
                <w:rFonts w:ascii="Arial" w:hAnsi="Arial" w:cs="Arial"/>
                <w:b/>
              </w:rPr>
              <w:t xml:space="preserve">Methotrexate dose </w:t>
            </w:r>
          </w:p>
        </w:tc>
        <w:tc>
          <w:tcPr>
            <w:tcW w:w="3544" w:type="dxa"/>
            <w:tcBorders>
              <w:top w:val="single" w:sz="4" w:space="0" w:color="auto"/>
              <w:bottom w:val="single" w:sz="4" w:space="0" w:color="auto"/>
            </w:tcBorders>
          </w:tcPr>
          <w:p w14:paraId="380C401D" w14:textId="77777777" w:rsidR="00687453" w:rsidRPr="006C6756" w:rsidRDefault="00687453" w:rsidP="00EF6C9B">
            <w:pPr>
              <w:keepNext/>
              <w:keepLines/>
              <w:jc w:val="both"/>
              <w:outlineLvl w:val="8"/>
              <w:rPr>
                <w:rFonts w:ascii="Arial" w:hAnsi="Arial" w:cs="Arial"/>
                <w:b/>
              </w:rPr>
            </w:pPr>
            <w:r w:rsidRPr="006C6756">
              <w:rPr>
                <w:rFonts w:ascii="Arial" w:hAnsi="Arial" w:cs="Arial"/>
                <w:b/>
              </w:rPr>
              <w:t>Amount of liquid to draw up</w:t>
            </w:r>
          </w:p>
        </w:tc>
        <w:tc>
          <w:tcPr>
            <w:tcW w:w="3322" w:type="dxa"/>
            <w:tcBorders>
              <w:top w:val="single" w:sz="4" w:space="0" w:color="auto"/>
              <w:bottom w:val="single" w:sz="4" w:space="0" w:color="auto"/>
            </w:tcBorders>
          </w:tcPr>
          <w:p w14:paraId="490465C9" w14:textId="77777777" w:rsidR="00687453" w:rsidRPr="006C6756" w:rsidRDefault="00687453" w:rsidP="00EF6C9B">
            <w:pPr>
              <w:keepNext/>
              <w:keepLines/>
              <w:jc w:val="both"/>
              <w:outlineLvl w:val="8"/>
              <w:rPr>
                <w:rFonts w:ascii="Arial" w:hAnsi="Arial" w:cs="Arial"/>
                <w:b/>
              </w:rPr>
            </w:pPr>
            <w:r w:rsidRPr="006C6756">
              <w:rPr>
                <w:rFonts w:ascii="Arial" w:hAnsi="Arial" w:cs="Arial"/>
                <w:b/>
              </w:rPr>
              <w:t>Number on insulin syringe</w:t>
            </w:r>
          </w:p>
        </w:tc>
      </w:tr>
      <w:tr w:rsidR="00687453" w:rsidRPr="006C6756" w14:paraId="549C6F99" w14:textId="77777777" w:rsidTr="00003257">
        <w:tc>
          <w:tcPr>
            <w:tcW w:w="2376" w:type="dxa"/>
            <w:tcBorders>
              <w:top w:val="single" w:sz="4" w:space="0" w:color="auto"/>
            </w:tcBorders>
          </w:tcPr>
          <w:p w14:paraId="4A2DBC9E" w14:textId="77777777" w:rsidR="00687453" w:rsidRPr="006C6756" w:rsidRDefault="00687453" w:rsidP="00EF6C9B">
            <w:pPr>
              <w:jc w:val="both"/>
              <w:rPr>
                <w:rFonts w:ascii="Arial" w:hAnsi="Arial" w:cs="Arial"/>
              </w:rPr>
            </w:pPr>
            <w:r w:rsidRPr="006C6756">
              <w:rPr>
                <w:rFonts w:ascii="Arial" w:hAnsi="Arial" w:cs="Arial"/>
              </w:rPr>
              <w:t>10mg</w:t>
            </w:r>
          </w:p>
        </w:tc>
        <w:tc>
          <w:tcPr>
            <w:tcW w:w="3544" w:type="dxa"/>
            <w:tcBorders>
              <w:top w:val="single" w:sz="4" w:space="0" w:color="auto"/>
            </w:tcBorders>
          </w:tcPr>
          <w:p w14:paraId="57A9D569" w14:textId="77777777" w:rsidR="00687453" w:rsidRPr="006C6756" w:rsidRDefault="00687453" w:rsidP="00EF6C9B">
            <w:pPr>
              <w:jc w:val="both"/>
              <w:rPr>
                <w:rFonts w:ascii="Arial" w:hAnsi="Arial" w:cs="Arial"/>
              </w:rPr>
            </w:pPr>
            <w:r w:rsidRPr="006C6756">
              <w:rPr>
                <w:rFonts w:ascii="Arial" w:hAnsi="Arial" w:cs="Arial"/>
              </w:rPr>
              <w:t>0.4ml</w:t>
            </w:r>
          </w:p>
        </w:tc>
        <w:tc>
          <w:tcPr>
            <w:tcW w:w="3322" w:type="dxa"/>
            <w:tcBorders>
              <w:top w:val="single" w:sz="4" w:space="0" w:color="auto"/>
            </w:tcBorders>
          </w:tcPr>
          <w:p w14:paraId="296CF915" w14:textId="77777777" w:rsidR="00687453" w:rsidRPr="006C6756" w:rsidRDefault="00687453" w:rsidP="00EF6C9B">
            <w:pPr>
              <w:jc w:val="both"/>
              <w:rPr>
                <w:rFonts w:ascii="Arial" w:hAnsi="Arial" w:cs="Arial"/>
              </w:rPr>
            </w:pPr>
            <w:r w:rsidRPr="006C6756">
              <w:rPr>
                <w:rFonts w:ascii="Arial" w:hAnsi="Arial" w:cs="Arial"/>
              </w:rPr>
              <w:t>40</w:t>
            </w:r>
          </w:p>
        </w:tc>
      </w:tr>
      <w:tr w:rsidR="00687453" w:rsidRPr="006C6756" w14:paraId="0314FDB0" w14:textId="77777777" w:rsidTr="00003257">
        <w:tc>
          <w:tcPr>
            <w:tcW w:w="2376" w:type="dxa"/>
          </w:tcPr>
          <w:p w14:paraId="107219AD" w14:textId="77777777" w:rsidR="00687453" w:rsidRPr="006C6756" w:rsidRDefault="00687453" w:rsidP="00EF6C9B">
            <w:pPr>
              <w:jc w:val="both"/>
              <w:rPr>
                <w:rFonts w:ascii="Arial" w:hAnsi="Arial" w:cs="Arial"/>
              </w:rPr>
            </w:pPr>
            <w:r w:rsidRPr="006C6756">
              <w:rPr>
                <w:rFonts w:ascii="Arial" w:hAnsi="Arial" w:cs="Arial"/>
              </w:rPr>
              <w:t>15mg</w:t>
            </w:r>
          </w:p>
        </w:tc>
        <w:tc>
          <w:tcPr>
            <w:tcW w:w="3544" w:type="dxa"/>
          </w:tcPr>
          <w:p w14:paraId="044FB434" w14:textId="77777777" w:rsidR="00687453" w:rsidRPr="006C6756" w:rsidRDefault="00687453" w:rsidP="00EF6C9B">
            <w:pPr>
              <w:jc w:val="both"/>
              <w:rPr>
                <w:rFonts w:ascii="Arial" w:hAnsi="Arial" w:cs="Arial"/>
              </w:rPr>
            </w:pPr>
            <w:r w:rsidRPr="006C6756">
              <w:rPr>
                <w:rFonts w:ascii="Arial" w:hAnsi="Arial" w:cs="Arial"/>
              </w:rPr>
              <w:t>0.6ml</w:t>
            </w:r>
          </w:p>
        </w:tc>
        <w:tc>
          <w:tcPr>
            <w:tcW w:w="3322" w:type="dxa"/>
          </w:tcPr>
          <w:p w14:paraId="00C0E4C5" w14:textId="77777777" w:rsidR="00687453" w:rsidRPr="006C6756" w:rsidRDefault="00687453" w:rsidP="00EF6C9B">
            <w:pPr>
              <w:jc w:val="both"/>
              <w:rPr>
                <w:rFonts w:ascii="Arial" w:hAnsi="Arial" w:cs="Arial"/>
              </w:rPr>
            </w:pPr>
            <w:r w:rsidRPr="006C6756">
              <w:rPr>
                <w:rFonts w:ascii="Arial" w:hAnsi="Arial" w:cs="Arial"/>
              </w:rPr>
              <w:t>60</w:t>
            </w:r>
          </w:p>
        </w:tc>
      </w:tr>
      <w:tr w:rsidR="00687453" w:rsidRPr="006C6756" w14:paraId="189E60E4" w14:textId="77777777" w:rsidTr="00003257">
        <w:tc>
          <w:tcPr>
            <w:tcW w:w="2376" w:type="dxa"/>
          </w:tcPr>
          <w:p w14:paraId="5754EB2E" w14:textId="77777777" w:rsidR="00687453" w:rsidRPr="006C6756" w:rsidRDefault="00687453" w:rsidP="00EF6C9B">
            <w:pPr>
              <w:jc w:val="both"/>
              <w:rPr>
                <w:rFonts w:ascii="Arial" w:hAnsi="Arial" w:cs="Arial"/>
              </w:rPr>
            </w:pPr>
            <w:r w:rsidRPr="006C6756">
              <w:rPr>
                <w:rFonts w:ascii="Arial" w:hAnsi="Arial" w:cs="Arial"/>
              </w:rPr>
              <w:t>20mg</w:t>
            </w:r>
          </w:p>
        </w:tc>
        <w:tc>
          <w:tcPr>
            <w:tcW w:w="3544" w:type="dxa"/>
          </w:tcPr>
          <w:p w14:paraId="6FCF296C" w14:textId="77777777" w:rsidR="00687453" w:rsidRPr="006C6756" w:rsidRDefault="00687453" w:rsidP="00EF6C9B">
            <w:pPr>
              <w:jc w:val="both"/>
              <w:rPr>
                <w:rFonts w:ascii="Arial" w:hAnsi="Arial" w:cs="Arial"/>
              </w:rPr>
            </w:pPr>
            <w:r w:rsidRPr="006C6756">
              <w:rPr>
                <w:rFonts w:ascii="Arial" w:hAnsi="Arial" w:cs="Arial"/>
              </w:rPr>
              <w:t>0.8ml</w:t>
            </w:r>
          </w:p>
        </w:tc>
        <w:tc>
          <w:tcPr>
            <w:tcW w:w="3322" w:type="dxa"/>
          </w:tcPr>
          <w:p w14:paraId="7975006D" w14:textId="77777777" w:rsidR="00687453" w:rsidRPr="006C6756" w:rsidRDefault="00687453" w:rsidP="00EF6C9B">
            <w:pPr>
              <w:jc w:val="both"/>
              <w:rPr>
                <w:rFonts w:ascii="Arial" w:hAnsi="Arial" w:cs="Arial"/>
              </w:rPr>
            </w:pPr>
            <w:r w:rsidRPr="006C6756">
              <w:rPr>
                <w:rFonts w:ascii="Arial" w:hAnsi="Arial" w:cs="Arial"/>
              </w:rPr>
              <w:t>80</w:t>
            </w:r>
          </w:p>
        </w:tc>
      </w:tr>
      <w:tr w:rsidR="00687453" w:rsidRPr="006C6756" w14:paraId="1E86A8E1" w14:textId="77777777" w:rsidTr="00003257">
        <w:tc>
          <w:tcPr>
            <w:tcW w:w="2376" w:type="dxa"/>
          </w:tcPr>
          <w:p w14:paraId="0EF7D815" w14:textId="77777777" w:rsidR="00687453" w:rsidRPr="006C6756" w:rsidRDefault="00687453" w:rsidP="00EF6C9B">
            <w:pPr>
              <w:jc w:val="both"/>
              <w:rPr>
                <w:rFonts w:ascii="Arial" w:hAnsi="Arial" w:cs="Arial"/>
              </w:rPr>
            </w:pPr>
            <w:r w:rsidRPr="006C6756">
              <w:rPr>
                <w:rFonts w:ascii="Arial" w:hAnsi="Arial" w:cs="Arial"/>
              </w:rPr>
              <w:t>25mg</w:t>
            </w:r>
          </w:p>
        </w:tc>
        <w:tc>
          <w:tcPr>
            <w:tcW w:w="3544" w:type="dxa"/>
          </w:tcPr>
          <w:p w14:paraId="55295B85" w14:textId="77777777" w:rsidR="00687453" w:rsidRPr="006C6756" w:rsidRDefault="00687453" w:rsidP="00EF6C9B">
            <w:pPr>
              <w:jc w:val="both"/>
              <w:rPr>
                <w:rFonts w:ascii="Arial" w:hAnsi="Arial" w:cs="Arial"/>
              </w:rPr>
            </w:pPr>
            <w:r w:rsidRPr="006C6756">
              <w:rPr>
                <w:rFonts w:ascii="Arial" w:hAnsi="Arial" w:cs="Arial"/>
              </w:rPr>
              <w:t>1.0ml</w:t>
            </w:r>
          </w:p>
        </w:tc>
        <w:tc>
          <w:tcPr>
            <w:tcW w:w="3322" w:type="dxa"/>
          </w:tcPr>
          <w:p w14:paraId="2EA8D881" w14:textId="77777777" w:rsidR="00687453" w:rsidRPr="006C6756" w:rsidRDefault="00687453" w:rsidP="00EF6C9B">
            <w:pPr>
              <w:jc w:val="both"/>
              <w:rPr>
                <w:rFonts w:ascii="Arial" w:hAnsi="Arial" w:cs="Arial"/>
              </w:rPr>
            </w:pPr>
            <w:r w:rsidRPr="006C6756">
              <w:rPr>
                <w:rFonts w:ascii="Arial" w:hAnsi="Arial" w:cs="Arial"/>
              </w:rPr>
              <w:t>100</w:t>
            </w:r>
          </w:p>
        </w:tc>
      </w:tr>
    </w:tbl>
    <w:p w14:paraId="2F097550" w14:textId="77777777" w:rsidR="00E40B49" w:rsidRPr="006C6756" w:rsidRDefault="00E40B49" w:rsidP="00EF6C9B">
      <w:pPr>
        <w:spacing w:after="0" w:line="240" w:lineRule="auto"/>
        <w:jc w:val="both"/>
        <w:rPr>
          <w:rFonts w:ascii="Arial" w:hAnsi="Arial" w:cs="Arial"/>
        </w:rPr>
      </w:pPr>
    </w:p>
    <w:p w14:paraId="18E65309" w14:textId="77777777" w:rsidR="00BE4213" w:rsidRDefault="00E40B49" w:rsidP="00EF6C9B">
      <w:pPr>
        <w:spacing w:after="0" w:line="240" w:lineRule="auto"/>
        <w:jc w:val="both"/>
        <w:rPr>
          <w:rFonts w:ascii="Arial" w:hAnsi="Arial" w:cs="Arial"/>
        </w:rPr>
      </w:pPr>
      <w:r w:rsidRPr="006C6756">
        <w:rPr>
          <w:rFonts w:ascii="Arial" w:hAnsi="Arial" w:cs="Arial"/>
        </w:rPr>
        <w:t>If you are unsure about your dose or how much liquid you need to inject, check with your GP, pharmacist or rheumatologist</w:t>
      </w:r>
      <w:r w:rsidR="0082540A" w:rsidRPr="006C6756">
        <w:rPr>
          <w:rFonts w:ascii="Arial" w:hAnsi="Arial" w:cs="Arial"/>
        </w:rPr>
        <w:t xml:space="preserve"> before injecting. </w:t>
      </w:r>
    </w:p>
    <w:p w14:paraId="570C32FF" w14:textId="77777777" w:rsidR="003E31AD" w:rsidRPr="006C6756" w:rsidRDefault="003E31AD" w:rsidP="00EF6C9B">
      <w:pPr>
        <w:spacing w:after="0" w:line="240" w:lineRule="auto"/>
        <w:jc w:val="both"/>
        <w:rPr>
          <w:rFonts w:ascii="Arial" w:hAnsi="Arial" w:cs="Arial"/>
        </w:rPr>
      </w:pPr>
    </w:p>
    <w:p w14:paraId="0A0D395B" w14:textId="77777777" w:rsidR="00D31B67" w:rsidRPr="003E31AD" w:rsidRDefault="00D31B67" w:rsidP="00EF6C9B">
      <w:pPr>
        <w:spacing w:after="0" w:line="240" w:lineRule="auto"/>
        <w:jc w:val="both"/>
        <w:rPr>
          <w:rFonts w:ascii="Arial" w:hAnsi="Arial" w:cs="Arial"/>
          <w:b/>
          <w:sz w:val="28"/>
          <w:szCs w:val="28"/>
        </w:rPr>
      </w:pPr>
      <w:r w:rsidRPr="003E31AD">
        <w:rPr>
          <w:rFonts w:ascii="Arial" w:hAnsi="Arial" w:cs="Arial"/>
          <w:b/>
          <w:sz w:val="28"/>
          <w:szCs w:val="28"/>
        </w:rPr>
        <w:t>How do I do the injection?</w:t>
      </w:r>
    </w:p>
    <w:p w14:paraId="385E0DEF" w14:textId="4C229367" w:rsidR="00FE0B2B" w:rsidRDefault="00FE0B2B" w:rsidP="00EF6C9B">
      <w:pPr>
        <w:pStyle w:val="ListParagraph"/>
        <w:numPr>
          <w:ilvl w:val="0"/>
          <w:numId w:val="2"/>
        </w:numPr>
        <w:spacing w:after="0" w:line="240" w:lineRule="auto"/>
        <w:ind w:left="426" w:hanging="426"/>
        <w:jc w:val="both"/>
        <w:rPr>
          <w:rFonts w:ascii="Arial" w:hAnsi="Arial" w:cs="Arial"/>
        </w:rPr>
      </w:pPr>
      <w:r w:rsidRPr="00FD7D2B">
        <w:rPr>
          <w:rFonts w:ascii="Arial" w:hAnsi="Arial" w:cs="Arial"/>
        </w:rPr>
        <w:t>Wash your hands with soap and water</w:t>
      </w:r>
      <w:r w:rsidR="001260D5" w:rsidRPr="00FD7D2B">
        <w:rPr>
          <w:rFonts w:ascii="Arial" w:hAnsi="Arial" w:cs="Arial"/>
        </w:rPr>
        <w:t>.</w:t>
      </w:r>
    </w:p>
    <w:p w14:paraId="657DB50D" w14:textId="77777777" w:rsidR="00152430" w:rsidRDefault="00152430" w:rsidP="00152430">
      <w:pPr>
        <w:pStyle w:val="ListParagraph"/>
        <w:spacing w:after="0" w:line="240" w:lineRule="auto"/>
        <w:ind w:left="426"/>
        <w:jc w:val="both"/>
        <w:rPr>
          <w:rFonts w:ascii="Arial" w:hAnsi="Arial" w:cs="Arial"/>
        </w:rPr>
      </w:pPr>
    </w:p>
    <w:p w14:paraId="0B49544E" w14:textId="2332770A" w:rsidR="00FE0B2B" w:rsidRDefault="00CC275C" w:rsidP="00EF6C9B">
      <w:pPr>
        <w:pStyle w:val="ListParagraph"/>
        <w:numPr>
          <w:ilvl w:val="0"/>
          <w:numId w:val="2"/>
        </w:numPr>
        <w:spacing w:after="0" w:line="240" w:lineRule="auto"/>
        <w:ind w:left="426" w:hanging="426"/>
        <w:jc w:val="both"/>
        <w:rPr>
          <w:rFonts w:ascii="Arial" w:hAnsi="Arial" w:cs="Arial"/>
        </w:rPr>
      </w:pPr>
      <w:r w:rsidRPr="00FD7D2B">
        <w:rPr>
          <w:rFonts w:ascii="Arial" w:hAnsi="Arial" w:cs="Arial"/>
        </w:rPr>
        <w:t>The a</w:t>
      </w:r>
      <w:r w:rsidR="00FE0B2B" w:rsidRPr="00FD7D2B">
        <w:rPr>
          <w:rFonts w:ascii="Arial" w:hAnsi="Arial" w:cs="Arial"/>
        </w:rPr>
        <w:t>rea of your skin that you are injecting should be clean (for example after a shower) or wash with soap and water. If you prefer you can wi</w:t>
      </w:r>
      <w:r w:rsidR="00D25435" w:rsidRPr="00FD7D2B">
        <w:rPr>
          <w:rFonts w:ascii="Arial" w:hAnsi="Arial" w:cs="Arial"/>
        </w:rPr>
        <w:t>pe it with an alcohol swab</w:t>
      </w:r>
      <w:r w:rsidR="00135AA0">
        <w:rPr>
          <w:rFonts w:ascii="Arial" w:hAnsi="Arial" w:cs="Arial"/>
        </w:rPr>
        <w:t xml:space="preserve"> </w:t>
      </w:r>
      <w:r w:rsidR="00AD0AF2">
        <w:rPr>
          <w:rFonts w:ascii="Arial" w:hAnsi="Arial" w:cs="Arial"/>
        </w:rPr>
        <w:t xml:space="preserve">and allow 60 seconds to dry </w:t>
      </w:r>
      <w:r w:rsidR="007D69CD" w:rsidRPr="00FD7D2B">
        <w:rPr>
          <w:rFonts w:ascii="Arial" w:hAnsi="Arial" w:cs="Arial"/>
        </w:rPr>
        <w:t>but it is not required.</w:t>
      </w:r>
    </w:p>
    <w:p w14:paraId="620D8A81" w14:textId="0FCC0C82" w:rsidR="00152430" w:rsidRPr="00152430" w:rsidRDefault="00152430" w:rsidP="00152430">
      <w:pPr>
        <w:spacing w:after="0" w:line="240" w:lineRule="auto"/>
        <w:jc w:val="both"/>
        <w:rPr>
          <w:rFonts w:ascii="Arial" w:hAnsi="Arial" w:cs="Arial"/>
        </w:rPr>
      </w:pPr>
    </w:p>
    <w:p w14:paraId="1733FCF2" w14:textId="354F2500" w:rsidR="00D31B67" w:rsidRDefault="00FE0B2B" w:rsidP="00EF6C9B">
      <w:pPr>
        <w:pStyle w:val="ListParagraph"/>
        <w:numPr>
          <w:ilvl w:val="0"/>
          <w:numId w:val="2"/>
        </w:numPr>
        <w:spacing w:after="0" w:line="240" w:lineRule="auto"/>
        <w:ind w:left="426" w:hanging="426"/>
        <w:jc w:val="both"/>
        <w:rPr>
          <w:rFonts w:ascii="Arial" w:hAnsi="Arial" w:cs="Arial"/>
        </w:rPr>
      </w:pPr>
      <w:r w:rsidRPr="00FD7D2B">
        <w:rPr>
          <w:rFonts w:ascii="Arial" w:hAnsi="Arial" w:cs="Arial"/>
        </w:rPr>
        <w:t>R</w:t>
      </w:r>
      <w:r w:rsidR="00D31B67" w:rsidRPr="00FD7D2B">
        <w:rPr>
          <w:rFonts w:ascii="Arial" w:hAnsi="Arial" w:cs="Arial"/>
        </w:rPr>
        <w:t>emove the protective</w:t>
      </w:r>
      <w:r w:rsidRPr="00FD7D2B">
        <w:rPr>
          <w:rFonts w:ascii="Arial" w:hAnsi="Arial" w:cs="Arial"/>
        </w:rPr>
        <w:t xml:space="preserve"> cover from </w:t>
      </w:r>
      <w:r w:rsidR="00D31B67" w:rsidRPr="00FD7D2B">
        <w:rPr>
          <w:rFonts w:ascii="Arial" w:hAnsi="Arial" w:cs="Arial"/>
        </w:rPr>
        <w:t>the methotrexate vial</w:t>
      </w:r>
      <w:r w:rsidRPr="00FD7D2B">
        <w:rPr>
          <w:rFonts w:ascii="Arial" w:hAnsi="Arial" w:cs="Arial"/>
        </w:rPr>
        <w:t xml:space="preserve">. If it has been used before </w:t>
      </w:r>
      <w:r w:rsidR="0082540A" w:rsidRPr="00FD7D2B">
        <w:rPr>
          <w:rFonts w:ascii="Arial" w:hAnsi="Arial" w:cs="Arial"/>
        </w:rPr>
        <w:t>rub</w:t>
      </w:r>
      <w:r w:rsidR="00135AA0">
        <w:rPr>
          <w:rFonts w:ascii="Arial" w:hAnsi="Arial" w:cs="Arial"/>
        </w:rPr>
        <w:t xml:space="preserve"> </w:t>
      </w:r>
      <w:r w:rsidRPr="00FD7D2B">
        <w:rPr>
          <w:rFonts w:ascii="Arial" w:hAnsi="Arial" w:cs="Arial"/>
        </w:rPr>
        <w:t>the rubber top with an alcohol swab</w:t>
      </w:r>
      <w:r w:rsidR="00AD0AF2">
        <w:rPr>
          <w:rFonts w:ascii="Arial" w:hAnsi="Arial" w:cs="Arial"/>
        </w:rPr>
        <w:t xml:space="preserve"> and allow 60 seconds to dry</w:t>
      </w:r>
      <w:r w:rsidRPr="00FD7D2B">
        <w:rPr>
          <w:rFonts w:ascii="Arial" w:hAnsi="Arial" w:cs="Arial"/>
        </w:rPr>
        <w:t>.</w:t>
      </w:r>
    </w:p>
    <w:p w14:paraId="384B48E4" w14:textId="7D751E71" w:rsidR="00152430" w:rsidRPr="00152430" w:rsidRDefault="00152430" w:rsidP="00152430">
      <w:pPr>
        <w:spacing w:after="0" w:line="240" w:lineRule="auto"/>
        <w:jc w:val="both"/>
        <w:rPr>
          <w:rFonts w:ascii="Arial" w:hAnsi="Arial" w:cs="Arial"/>
        </w:rPr>
      </w:pPr>
    </w:p>
    <w:p w14:paraId="370A3110" w14:textId="39DEE083" w:rsidR="00362D9F" w:rsidRDefault="00AD0AF2" w:rsidP="00362D9F">
      <w:pPr>
        <w:pStyle w:val="ListParagraph"/>
        <w:numPr>
          <w:ilvl w:val="0"/>
          <w:numId w:val="2"/>
        </w:numPr>
        <w:spacing w:after="0" w:line="240" w:lineRule="auto"/>
        <w:ind w:left="426" w:hanging="426"/>
        <w:jc w:val="both"/>
        <w:rPr>
          <w:rFonts w:ascii="Arial" w:hAnsi="Arial" w:cs="Arial"/>
        </w:rPr>
      </w:pPr>
      <w:r>
        <w:rPr>
          <w:rFonts w:ascii="Arial" w:hAnsi="Arial" w:cs="Arial"/>
        </w:rPr>
        <w:t>Remove the cap of the needle and i</w:t>
      </w:r>
      <w:r w:rsidR="00FE0B2B" w:rsidRPr="00FD7D2B">
        <w:rPr>
          <w:rFonts w:ascii="Arial" w:hAnsi="Arial" w:cs="Arial"/>
        </w:rPr>
        <w:t>nsert the needle through the rubber stopper of the vial</w:t>
      </w:r>
      <w:r w:rsidR="00A16560" w:rsidRPr="00FD7D2B">
        <w:rPr>
          <w:rFonts w:ascii="Arial" w:hAnsi="Arial" w:cs="Arial"/>
        </w:rPr>
        <w:t>. Push the plunger down to the end to push out any air from the syringe</w:t>
      </w:r>
      <w:r w:rsidR="00DB487F" w:rsidRPr="00FD7D2B">
        <w:rPr>
          <w:rFonts w:ascii="Arial" w:hAnsi="Arial" w:cs="Arial"/>
        </w:rPr>
        <w:t>.</w:t>
      </w:r>
      <w:r w:rsidR="00135AA0">
        <w:rPr>
          <w:rFonts w:ascii="Arial" w:hAnsi="Arial" w:cs="Arial"/>
        </w:rPr>
        <w:t xml:space="preserve"> </w:t>
      </w:r>
      <w:r w:rsidR="00362D9F">
        <w:rPr>
          <w:rFonts w:ascii="Arial" w:hAnsi="Arial" w:cs="Arial"/>
        </w:rPr>
        <w:t>Make sure the needle tip is in the liquid then p</w:t>
      </w:r>
      <w:r w:rsidR="00A16560" w:rsidRPr="00FD7D2B">
        <w:rPr>
          <w:rFonts w:ascii="Arial" w:hAnsi="Arial" w:cs="Arial"/>
        </w:rPr>
        <w:t>ull the plunger back and d</w:t>
      </w:r>
      <w:r w:rsidR="00FE0B2B" w:rsidRPr="00FD7D2B">
        <w:rPr>
          <w:rFonts w:ascii="Arial" w:hAnsi="Arial" w:cs="Arial"/>
        </w:rPr>
        <w:t xml:space="preserve">raw up the required quantity of methotrexate </w:t>
      </w:r>
      <w:r w:rsidR="00C020DE" w:rsidRPr="00FD7D2B">
        <w:rPr>
          <w:rFonts w:ascii="Arial" w:hAnsi="Arial" w:cs="Arial"/>
        </w:rPr>
        <w:t>liquid</w:t>
      </w:r>
      <w:r w:rsidR="00135AA0">
        <w:rPr>
          <w:rFonts w:ascii="Arial" w:hAnsi="Arial" w:cs="Arial"/>
        </w:rPr>
        <w:t xml:space="preserve"> </w:t>
      </w:r>
      <w:r w:rsidR="00DB487F" w:rsidRPr="00FD7D2B">
        <w:rPr>
          <w:rFonts w:ascii="Arial" w:hAnsi="Arial" w:cs="Arial"/>
        </w:rPr>
        <w:t xml:space="preserve">(note, it is not harmful if there is a small air pocket in the syringe and you accidentally inject a little air with the solution under the skin). </w:t>
      </w:r>
    </w:p>
    <w:p w14:paraId="4ACCC093" w14:textId="75EB61B5" w:rsidR="00AD0AF2" w:rsidRDefault="00AD0AF2" w:rsidP="00AD0AF2">
      <w:pPr>
        <w:pStyle w:val="ListParagraph"/>
        <w:spacing w:after="0" w:line="240" w:lineRule="auto"/>
        <w:ind w:left="426"/>
        <w:jc w:val="both"/>
        <w:rPr>
          <w:rFonts w:ascii="Arial" w:hAnsi="Arial" w:cs="Arial"/>
        </w:rPr>
      </w:pPr>
      <w:r w:rsidRPr="006C6756">
        <w:rPr>
          <w:rFonts w:ascii="Arial" w:hAnsi="Arial" w:cs="Arial"/>
          <w:noProof/>
          <w:lang w:eastAsia="en-AU"/>
        </w:rPr>
        <w:drawing>
          <wp:inline distT="0" distB="0" distL="0" distR="0" wp14:anchorId="621064D2" wp14:editId="41794833">
            <wp:extent cx="2628900" cy="2199618"/>
            <wp:effectExtent l="95250" t="95250" r="95250" b="869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02_insert_air_retina.jpg"/>
                    <pic:cNvPicPr/>
                  </pic:nvPicPr>
                  <pic:blipFill>
                    <a:blip r:embed="rId12">
                      <a:extLst>
                        <a:ext uri="{28A0092B-C50C-407E-A947-70E740481C1C}">
                          <a14:useLocalDpi xmlns:a14="http://schemas.microsoft.com/office/drawing/2010/main" val="0"/>
                        </a:ext>
                      </a:extLst>
                    </a:blip>
                    <a:stretch>
                      <a:fillRect/>
                    </a:stretch>
                  </pic:blipFill>
                  <pic:spPr>
                    <a:xfrm>
                      <a:off x="0" y="0"/>
                      <a:ext cx="2634801" cy="2204555"/>
                    </a:xfrm>
                    <a:prstGeom prst="rect">
                      <a:avLst/>
                    </a:prstGeom>
                    <a:effectLst>
                      <a:outerShdw blurRad="63500" sx="102000" sy="102000" algn="ctr" rotWithShape="0">
                        <a:prstClr val="black">
                          <a:alpha val="40000"/>
                        </a:prstClr>
                      </a:outerShdw>
                    </a:effectLst>
                  </pic:spPr>
                </pic:pic>
              </a:graphicData>
            </a:graphic>
          </wp:inline>
        </w:drawing>
      </w:r>
    </w:p>
    <w:p w14:paraId="2C04A92F" w14:textId="33DD1009" w:rsidR="00AD0AF2" w:rsidRDefault="00AD0AF2" w:rsidP="00AD0AF2">
      <w:pPr>
        <w:pStyle w:val="ListParagraph"/>
        <w:spacing w:after="0" w:line="240" w:lineRule="auto"/>
        <w:ind w:left="426"/>
        <w:jc w:val="both"/>
        <w:rPr>
          <w:rFonts w:ascii="Arial" w:hAnsi="Arial" w:cs="Arial"/>
        </w:rPr>
      </w:pPr>
      <w:r>
        <w:rPr>
          <w:rFonts w:ascii="Arial" w:hAnsi="Arial" w:cs="Arial"/>
          <w:noProof/>
          <w:lang w:eastAsia="en-AU"/>
        </w:rPr>
        <w:drawing>
          <wp:inline distT="0" distB="0" distL="0" distR="0" wp14:anchorId="158C02DB" wp14:editId="55E7551E">
            <wp:extent cx="2823070" cy="2439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1417" cy="2446884"/>
                    </a:xfrm>
                    <a:prstGeom prst="rect">
                      <a:avLst/>
                    </a:prstGeom>
                    <a:noFill/>
                  </pic:spPr>
                </pic:pic>
              </a:graphicData>
            </a:graphic>
          </wp:inline>
        </w:drawing>
      </w:r>
    </w:p>
    <w:p w14:paraId="5B0DA47B" w14:textId="189071A9" w:rsidR="00152430" w:rsidRPr="00581A3E" w:rsidRDefault="00152430" w:rsidP="00152430">
      <w:pPr>
        <w:pStyle w:val="ListParagraph"/>
        <w:spacing w:after="0" w:line="240" w:lineRule="auto"/>
        <w:ind w:left="426"/>
        <w:jc w:val="both"/>
        <w:rPr>
          <w:rFonts w:ascii="Arial" w:hAnsi="Arial" w:cs="Arial"/>
          <w:sz w:val="16"/>
          <w:szCs w:val="16"/>
        </w:rPr>
      </w:pPr>
    </w:p>
    <w:p w14:paraId="413B83BF" w14:textId="71A32F13" w:rsidR="00362D9F" w:rsidRDefault="00152430" w:rsidP="00362D9F">
      <w:pPr>
        <w:pStyle w:val="ListParagraph"/>
        <w:numPr>
          <w:ilvl w:val="0"/>
          <w:numId w:val="2"/>
        </w:numPr>
        <w:spacing w:after="0" w:line="240" w:lineRule="auto"/>
        <w:ind w:left="426" w:hanging="426"/>
        <w:jc w:val="both"/>
        <w:rPr>
          <w:rFonts w:ascii="Arial" w:hAnsi="Arial" w:cs="Arial"/>
        </w:rPr>
      </w:pPr>
      <w:r>
        <w:rPr>
          <w:rFonts w:ascii="Arial" w:hAnsi="Arial" w:cs="Arial"/>
        </w:rPr>
        <w:t>P</w:t>
      </w:r>
      <w:r w:rsidR="00362D9F" w:rsidRPr="00362D9F">
        <w:rPr>
          <w:rFonts w:ascii="Arial" w:hAnsi="Arial" w:cs="Arial"/>
        </w:rPr>
        <w:t>inch about an inch of your cleaned skin and push the needle into the skin, like a dart, at an angle of approximately 90° (right angle</w:t>
      </w:r>
      <w:proofErr w:type="gramStart"/>
      <w:r w:rsidR="00362D9F" w:rsidRPr="00362D9F">
        <w:rPr>
          <w:rFonts w:ascii="Arial" w:hAnsi="Arial" w:cs="Arial"/>
        </w:rPr>
        <w:t>).If</w:t>
      </w:r>
      <w:proofErr w:type="gramEnd"/>
      <w:r w:rsidR="00362D9F" w:rsidRPr="00362D9F">
        <w:rPr>
          <w:rFonts w:ascii="Arial" w:hAnsi="Arial" w:cs="Arial"/>
        </w:rPr>
        <w:t xml:space="preserve"> you are injecting yourself, the lower abdomen or the thighs are probably easiest</w:t>
      </w:r>
      <w:r w:rsidR="00362D9F">
        <w:rPr>
          <w:rFonts w:ascii="Arial" w:hAnsi="Arial" w:cs="Arial"/>
        </w:rPr>
        <w:t xml:space="preserve"> as shown in the figure</w:t>
      </w:r>
      <w:r w:rsidR="00AD0AF2">
        <w:rPr>
          <w:rFonts w:ascii="Arial" w:hAnsi="Arial" w:cs="Arial"/>
        </w:rPr>
        <w:t>.</w:t>
      </w:r>
    </w:p>
    <w:p w14:paraId="26D964EB" w14:textId="75B3AEE7" w:rsidR="00362D9F" w:rsidRPr="00362D9F" w:rsidRDefault="00362D9F" w:rsidP="00581A3E">
      <w:pPr>
        <w:spacing w:after="0" w:line="240" w:lineRule="auto"/>
        <w:jc w:val="center"/>
        <w:rPr>
          <w:rFonts w:ascii="Arial" w:hAnsi="Arial" w:cs="Arial"/>
        </w:rPr>
      </w:pPr>
      <w:r>
        <w:rPr>
          <w:noProof/>
          <w:lang w:eastAsia="en-AU"/>
        </w:rPr>
        <w:drawing>
          <wp:inline distT="0" distB="0" distL="0" distR="0" wp14:anchorId="0949C01E" wp14:editId="6D5BFD76">
            <wp:extent cx="1485900" cy="1724025"/>
            <wp:effectExtent l="0" t="0" r="0" b="9525"/>
            <wp:docPr id="6" name="Picture 6" descr="https://medicinewise-cmi.s3.amazonaws.com/cmi201805/img/cmi/CTREXJ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cinewise-cmi.s3.amazonaws.com/cmi201805/img/cmi/CTREXJE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724025"/>
                    </a:xfrm>
                    <a:prstGeom prst="rect">
                      <a:avLst/>
                    </a:prstGeom>
                    <a:noFill/>
                    <a:ln>
                      <a:noFill/>
                    </a:ln>
                  </pic:spPr>
                </pic:pic>
              </a:graphicData>
            </a:graphic>
          </wp:inline>
        </w:drawing>
      </w:r>
    </w:p>
    <w:p w14:paraId="643EE366" w14:textId="002D8132" w:rsidR="00AD0AF2" w:rsidRDefault="00AD0AF2" w:rsidP="00152430">
      <w:pPr>
        <w:pStyle w:val="ListParagraph"/>
        <w:numPr>
          <w:ilvl w:val="0"/>
          <w:numId w:val="6"/>
        </w:numPr>
        <w:spacing w:after="0" w:line="240" w:lineRule="auto"/>
        <w:jc w:val="both"/>
        <w:rPr>
          <w:rFonts w:ascii="Arial" w:hAnsi="Arial" w:cs="Arial"/>
        </w:rPr>
      </w:pPr>
      <w:r w:rsidRPr="00AD0AF2">
        <w:rPr>
          <w:rFonts w:ascii="Arial" w:hAnsi="Arial" w:cs="Arial"/>
        </w:rPr>
        <w:t>Never inject into skin that is tender, bruised, red, hard, scarred or where you have stretch marks. If you have psoriasis, you should avoid injecting directly into any raised, thick, red or scaly skin patches or lesions.</w:t>
      </w:r>
    </w:p>
    <w:p w14:paraId="202B3BB5" w14:textId="5BA6AD26" w:rsidR="00362D9F" w:rsidRDefault="00362D9F" w:rsidP="00362D9F">
      <w:pPr>
        <w:pStyle w:val="ListParagraph"/>
        <w:numPr>
          <w:ilvl w:val="0"/>
          <w:numId w:val="2"/>
        </w:numPr>
        <w:spacing w:after="0" w:line="240" w:lineRule="auto"/>
        <w:ind w:left="426" w:hanging="426"/>
        <w:jc w:val="both"/>
        <w:rPr>
          <w:rFonts w:ascii="Arial" w:hAnsi="Arial" w:cs="Arial"/>
        </w:rPr>
      </w:pPr>
      <w:r w:rsidRPr="00362D9F">
        <w:rPr>
          <w:rFonts w:ascii="Arial" w:hAnsi="Arial" w:cs="Arial"/>
        </w:rPr>
        <w:t xml:space="preserve">Release the skin and push the plunger on the syringe all the way down to inject the methotrexate. Pull the needle straight out </w:t>
      </w:r>
      <w:r w:rsidRPr="00362D9F">
        <w:rPr>
          <w:rFonts w:ascii="Arial" w:hAnsi="Arial" w:cs="Arial"/>
        </w:rPr>
        <w:lastRenderedPageBreak/>
        <w:t>and apply some pressure to the skin with a cotton wool ball for a few seconds. Do not worry if there is a small amount of leakage or you get methotrexate on your skin as it is not absorbed - just wash your hands. Slight bleeding or bruising at the injection site is normal and the bleeding should ease quickly if you apply pressure with a cotton wool ball or tissue.</w:t>
      </w:r>
    </w:p>
    <w:p w14:paraId="7629434D" w14:textId="2E5ED01C" w:rsidR="008A677C" w:rsidRPr="00152430" w:rsidRDefault="00362D9F" w:rsidP="00152430">
      <w:pPr>
        <w:pStyle w:val="ListParagraph"/>
        <w:numPr>
          <w:ilvl w:val="0"/>
          <w:numId w:val="2"/>
        </w:numPr>
        <w:spacing w:after="0" w:line="240" w:lineRule="auto"/>
        <w:ind w:left="426" w:hanging="426"/>
        <w:jc w:val="both"/>
        <w:rPr>
          <w:rFonts w:ascii="Arial" w:hAnsi="Arial" w:cs="Arial"/>
        </w:rPr>
      </w:pPr>
      <w:r w:rsidRPr="00362D9F">
        <w:rPr>
          <w:rFonts w:ascii="Arial" w:hAnsi="Arial" w:cs="Arial"/>
        </w:rPr>
        <w:t>Put the syringe and any old methotrexate vials, swabs or cotton wool balls into your sharps container. Wash your hands.</w:t>
      </w:r>
    </w:p>
    <w:p w14:paraId="74AD5AE4" w14:textId="77777777" w:rsidR="008A677C" w:rsidRPr="006C6756" w:rsidRDefault="008A677C" w:rsidP="00EF6C9B">
      <w:pPr>
        <w:spacing w:after="0" w:line="240" w:lineRule="auto"/>
        <w:ind w:left="426" w:hanging="426"/>
        <w:jc w:val="both"/>
        <w:rPr>
          <w:rFonts w:ascii="Arial" w:hAnsi="Arial" w:cs="Arial"/>
        </w:rPr>
      </w:pPr>
    </w:p>
    <w:p w14:paraId="64D3A46B" w14:textId="77777777" w:rsidR="00AD0AF2" w:rsidRDefault="00AD0AF2" w:rsidP="00EF6C9B">
      <w:pPr>
        <w:spacing w:after="0" w:line="240" w:lineRule="auto"/>
        <w:jc w:val="both"/>
        <w:rPr>
          <w:rFonts w:ascii="Arial" w:hAnsi="Arial" w:cs="Arial"/>
          <w:b/>
          <w:sz w:val="28"/>
          <w:szCs w:val="28"/>
        </w:rPr>
      </w:pPr>
      <w:r>
        <w:rPr>
          <w:rFonts w:ascii="Arial" w:hAnsi="Arial" w:cs="Arial"/>
          <w:b/>
          <w:sz w:val="28"/>
          <w:szCs w:val="28"/>
        </w:rPr>
        <w:t>For the pre-filled syringes:</w:t>
      </w:r>
    </w:p>
    <w:p w14:paraId="04D0D186" w14:textId="4A759C37" w:rsidR="00AD0AF2" w:rsidRDefault="00AD0AF2" w:rsidP="00EF6C9B">
      <w:pPr>
        <w:spacing w:after="0" w:line="240" w:lineRule="auto"/>
        <w:jc w:val="both"/>
        <w:rPr>
          <w:rFonts w:ascii="Arial" w:hAnsi="Arial" w:cs="Arial"/>
        </w:rPr>
      </w:pPr>
      <w:r>
        <w:rPr>
          <w:rFonts w:ascii="Arial" w:hAnsi="Arial" w:cs="Arial"/>
        </w:rPr>
        <w:t>The procedure is the same except the syringes already have the set dose in the syringe.</w:t>
      </w:r>
    </w:p>
    <w:p w14:paraId="1CF6B73C" w14:textId="51CBA22A" w:rsidR="00AD0AF2" w:rsidRPr="00AD0AF2" w:rsidRDefault="00AD0AF2" w:rsidP="00EF6C9B">
      <w:pPr>
        <w:spacing w:after="0" w:line="240" w:lineRule="auto"/>
        <w:jc w:val="both"/>
        <w:rPr>
          <w:rFonts w:ascii="Arial" w:hAnsi="Arial" w:cs="Arial"/>
        </w:rPr>
      </w:pPr>
      <w:proofErr w:type="spellStart"/>
      <w:r>
        <w:rPr>
          <w:rFonts w:ascii="Arial" w:hAnsi="Arial" w:cs="Arial"/>
        </w:rPr>
        <w:t>Trexject</w:t>
      </w:r>
      <w:proofErr w:type="spellEnd"/>
      <w:r>
        <w:rPr>
          <w:rFonts w:ascii="Arial" w:hAnsi="Arial" w:cs="Arial"/>
        </w:rPr>
        <w:t xml:space="preserve"> syringes do contain </w:t>
      </w:r>
      <w:r w:rsidR="000C0744">
        <w:rPr>
          <w:rFonts w:ascii="Arial" w:hAnsi="Arial" w:cs="Arial"/>
        </w:rPr>
        <w:t>sodium chloride, sodium hydroxide and water</w:t>
      </w:r>
      <w:r>
        <w:rPr>
          <w:rFonts w:ascii="Arial" w:hAnsi="Arial" w:cs="Arial"/>
        </w:rPr>
        <w:t xml:space="preserve"> and so warming the syringe in your hands before injection may help any stinging.</w:t>
      </w:r>
    </w:p>
    <w:p w14:paraId="5A02C62A" w14:textId="77777777" w:rsidR="00AD0AF2" w:rsidRDefault="00AD0AF2" w:rsidP="00EF6C9B">
      <w:pPr>
        <w:spacing w:after="0" w:line="240" w:lineRule="auto"/>
        <w:jc w:val="both"/>
        <w:rPr>
          <w:rFonts w:ascii="Arial" w:hAnsi="Arial" w:cs="Arial"/>
          <w:b/>
          <w:sz w:val="28"/>
          <w:szCs w:val="28"/>
        </w:rPr>
      </w:pPr>
    </w:p>
    <w:p w14:paraId="3984CB93" w14:textId="2657792F" w:rsidR="00817D7C" w:rsidRPr="003E31AD" w:rsidRDefault="00817D7C" w:rsidP="00EF6C9B">
      <w:pPr>
        <w:spacing w:after="0" w:line="240" w:lineRule="auto"/>
        <w:jc w:val="both"/>
        <w:rPr>
          <w:rFonts w:ascii="Arial" w:hAnsi="Arial" w:cs="Arial"/>
          <w:b/>
          <w:sz w:val="28"/>
          <w:szCs w:val="28"/>
        </w:rPr>
      </w:pPr>
      <w:r w:rsidRPr="003E31AD">
        <w:rPr>
          <w:rFonts w:ascii="Arial" w:hAnsi="Arial" w:cs="Arial"/>
          <w:b/>
          <w:sz w:val="28"/>
          <w:szCs w:val="28"/>
        </w:rPr>
        <w:t>General notes</w:t>
      </w:r>
    </w:p>
    <w:p w14:paraId="36828BDD" w14:textId="387CB30B" w:rsidR="00817D7C" w:rsidRDefault="00817D7C" w:rsidP="00EF6C9B">
      <w:pPr>
        <w:spacing w:after="0" w:line="240" w:lineRule="auto"/>
        <w:jc w:val="both"/>
        <w:rPr>
          <w:rFonts w:ascii="Arial" w:hAnsi="Arial" w:cs="Arial"/>
        </w:rPr>
      </w:pPr>
      <w:r w:rsidRPr="006C6756">
        <w:rPr>
          <w:rFonts w:ascii="Arial" w:hAnsi="Arial" w:cs="Arial"/>
        </w:rPr>
        <w:t>The needle and syringe should only be used once</w:t>
      </w:r>
      <w:r w:rsidR="007D69CD" w:rsidRPr="006C6756">
        <w:rPr>
          <w:rFonts w:ascii="Arial" w:hAnsi="Arial" w:cs="Arial"/>
        </w:rPr>
        <w:t xml:space="preserve"> and then thrown away in the sharps container. </w:t>
      </w:r>
      <w:r w:rsidR="006B0674" w:rsidRPr="006B0674">
        <w:rPr>
          <w:rFonts w:ascii="Arial" w:hAnsi="Arial" w:cs="Arial"/>
        </w:rPr>
        <w:t>Never re-use syringes or needles.</w:t>
      </w:r>
    </w:p>
    <w:p w14:paraId="1DC3C5B7" w14:textId="726D3CFB" w:rsidR="006B0674" w:rsidRDefault="006B0674" w:rsidP="00EF6C9B">
      <w:pPr>
        <w:spacing w:after="0" w:line="240" w:lineRule="auto"/>
        <w:jc w:val="both"/>
        <w:rPr>
          <w:rFonts w:ascii="Arial" w:hAnsi="Arial" w:cs="Arial"/>
        </w:rPr>
      </w:pPr>
      <w:r>
        <w:rPr>
          <w:rFonts w:ascii="Arial" w:hAnsi="Arial" w:cs="Arial"/>
        </w:rPr>
        <w:t>DO NOT THROW ANY SYRINGES OR NEEDLES into the general garbage</w:t>
      </w:r>
      <w:r w:rsidR="000C0744">
        <w:rPr>
          <w:rFonts w:ascii="Arial" w:hAnsi="Arial" w:cs="Arial"/>
        </w:rPr>
        <w:t xml:space="preserve"> or recycling</w:t>
      </w:r>
      <w:r>
        <w:rPr>
          <w:rFonts w:ascii="Arial" w:hAnsi="Arial" w:cs="Arial"/>
        </w:rPr>
        <w:t>.</w:t>
      </w:r>
    </w:p>
    <w:p w14:paraId="63C9694F" w14:textId="77777777" w:rsidR="00D62B9A" w:rsidRPr="00D62B9A" w:rsidRDefault="00D62B9A" w:rsidP="00EF6C9B">
      <w:pPr>
        <w:spacing w:after="0" w:line="240" w:lineRule="auto"/>
        <w:jc w:val="both"/>
        <w:rPr>
          <w:rFonts w:ascii="Arial" w:hAnsi="Arial" w:cs="Arial"/>
          <w:sz w:val="16"/>
        </w:rPr>
      </w:pPr>
    </w:p>
    <w:p w14:paraId="2C23A14B" w14:textId="77777777" w:rsidR="00817D7C" w:rsidRPr="008A3A33" w:rsidRDefault="00817D7C" w:rsidP="00EF6C9B">
      <w:pPr>
        <w:spacing w:after="0" w:line="240" w:lineRule="auto"/>
        <w:jc w:val="both"/>
        <w:rPr>
          <w:rFonts w:ascii="Arial" w:hAnsi="Arial" w:cs="Arial"/>
        </w:rPr>
      </w:pPr>
      <w:r w:rsidRPr="006C6756">
        <w:rPr>
          <w:rFonts w:ascii="Arial" w:hAnsi="Arial" w:cs="Arial"/>
        </w:rPr>
        <w:t>Since the methotrexate solution does not contain preservative it is recommended that it is used once only.</w:t>
      </w:r>
      <w:r w:rsidR="00135AA0">
        <w:rPr>
          <w:rFonts w:ascii="Arial" w:hAnsi="Arial" w:cs="Arial"/>
        </w:rPr>
        <w:t xml:space="preserve"> </w:t>
      </w:r>
      <w:r w:rsidR="008A3A33" w:rsidRPr="008A3A33">
        <w:rPr>
          <w:rFonts w:ascii="Helvetica" w:hAnsi="Helvetica" w:cs="Helvetica"/>
          <w:lang w:val="en-US"/>
        </w:rPr>
        <w:t xml:space="preserve">However in some instances </w:t>
      </w:r>
      <w:r w:rsidR="008A3A33" w:rsidRPr="008A3A33">
        <w:rPr>
          <w:rFonts w:ascii="Helvetica" w:hAnsi="Helvetica" w:cs="Helvetica"/>
          <w:lang w:val="en-US"/>
        </w:rPr>
        <w:t xml:space="preserve">vials may be </w:t>
      </w:r>
      <w:r w:rsidR="00636D55" w:rsidRPr="008A3A33">
        <w:rPr>
          <w:rFonts w:ascii="Arial" w:hAnsi="Arial" w:cs="Arial"/>
        </w:rPr>
        <w:t xml:space="preserve">safely used more than once </w:t>
      </w:r>
      <w:r w:rsidR="008A3A33">
        <w:rPr>
          <w:rFonts w:ascii="Arial" w:hAnsi="Arial" w:cs="Arial"/>
        </w:rPr>
        <w:t xml:space="preserve">so </w:t>
      </w:r>
      <w:r w:rsidR="00636D55" w:rsidRPr="008A3A33">
        <w:rPr>
          <w:rFonts w:ascii="Arial" w:hAnsi="Arial" w:cs="Arial"/>
        </w:rPr>
        <w:t xml:space="preserve">you should discuss this with your doctor. </w:t>
      </w:r>
    </w:p>
    <w:p w14:paraId="3E2B6EA6" w14:textId="77777777" w:rsidR="00D62B9A" w:rsidRPr="00D62B9A" w:rsidRDefault="00D62B9A" w:rsidP="000C0744">
      <w:pPr>
        <w:spacing w:after="0" w:line="240" w:lineRule="auto"/>
        <w:jc w:val="both"/>
        <w:rPr>
          <w:rFonts w:ascii="Arial" w:hAnsi="Arial" w:cs="Arial"/>
          <w:sz w:val="16"/>
          <w:szCs w:val="16"/>
        </w:rPr>
      </w:pPr>
    </w:p>
    <w:p w14:paraId="77201A9D" w14:textId="6256FCC1" w:rsidR="000C0744" w:rsidRDefault="00817D7C" w:rsidP="000C0744">
      <w:pPr>
        <w:spacing w:after="0" w:line="240" w:lineRule="auto"/>
        <w:jc w:val="both"/>
        <w:rPr>
          <w:rFonts w:ascii="Arial" w:hAnsi="Arial" w:cs="Arial"/>
        </w:rPr>
      </w:pPr>
      <w:r w:rsidRPr="006C6756">
        <w:rPr>
          <w:rFonts w:ascii="Arial" w:hAnsi="Arial" w:cs="Arial"/>
        </w:rPr>
        <w:t>When your sharps container is three quarters full, seal and return to the pharmacy where you buy your methotrexate</w:t>
      </w:r>
      <w:r w:rsidR="007D69CD" w:rsidRPr="006C6756">
        <w:rPr>
          <w:rFonts w:ascii="Arial" w:hAnsi="Arial" w:cs="Arial"/>
        </w:rPr>
        <w:t>.</w:t>
      </w:r>
    </w:p>
    <w:p w14:paraId="4712B926" w14:textId="77777777" w:rsidR="00D62B9A" w:rsidRPr="00D62B9A" w:rsidRDefault="00D62B9A" w:rsidP="00152430">
      <w:pPr>
        <w:spacing w:after="0" w:line="240" w:lineRule="auto"/>
        <w:jc w:val="both"/>
        <w:rPr>
          <w:rFonts w:ascii="Arial" w:hAnsi="Arial" w:cs="Arial"/>
          <w:sz w:val="16"/>
          <w:szCs w:val="16"/>
        </w:rPr>
      </w:pPr>
    </w:p>
    <w:p w14:paraId="3BC8FF1E" w14:textId="0404CBFF" w:rsidR="006B0674" w:rsidRPr="006B0674" w:rsidRDefault="006B0674" w:rsidP="00152430">
      <w:pPr>
        <w:spacing w:after="0" w:line="240" w:lineRule="auto"/>
        <w:jc w:val="both"/>
        <w:rPr>
          <w:rFonts w:ascii="Arial" w:hAnsi="Arial" w:cs="Arial"/>
        </w:rPr>
      </w:pPr>
      <w:r w:rsidRPr="006B0674">
        <w:rPr>
          <w:rFonts w:ascii="Arial" w:hAnsi="Arial" w:cs="Arial"/>
        </w:rPr>
        <w:t xml:space="preserve">If you have forgotten to give yourself an injection at the right time, do it as soon as you remember and then follow on with the next </w:t>
      </w:r>
      <w:r w:rsidR="00152430">
        <w:rPr>
          <w:rFonts w:ascii="Arial" w:hAnsi="Arial" w:cs="Arial"/>
        </w:rPr>
        <w:t>in</w:t>
      </w:r>
      <w:r w:rsidRPr="006B0674">
        <w:rPr>
          <w:rFonts w:ascii="Arial" w:hAnsi="Arial" w:cs="Arial"/>
        </w:rPr>
        <w:t>jection one week later. Do not take a double dose to make up for the forgotten single dose.</w:t>
      </w:r>
    </w:p>
    <w:p w14:paraId="667363C6" w14:textId="77777777" w:rsidR="006B0674" w:rsidRDefault="006B0674" w:rsidP="006B0674">
      <w:pPr>
        <w:pStyle w:val="Heading3"/>
        <w:ind w:left="0"/>
      </w:pPr>
      <w:r>
        <w:t>If you are given or have given yourself too much (overdose)</w:t>
      </w:r>
    </w:p>
    <w:p w14:paraId="7C4E40F2" w14:textId="77777777" w:rsidR="00D62B9A" w:rsidRPr="00D62B9A" w:rsidRDefault="00D62B9A" w:rsidP="006B0674">
      <w:pPr>
        <w:pStyle w:val="Heading3"/>
        <w:ind w:left="0"/>
        <w:rPr>
          <w:b w:val="0"/>
          <w:sz w:val="16"/>
          <w:szCs w:val="16"/>
        </w:rPr>
      </w:pPr>
    </w:p>
    <w:p w14:paraId="13F2BFBC" w14:textId="36126F8D" w:rsidR="006B0674" w:rsidRDefault="006B0674" w:rsidP="006B0674">
      <w:pPr>
        <w:pStyle w:val="Heading3"/>
        <w:ind w:left="0"/>
        <w:rPr>
          <w:b w:val="0"/>
        </w:rPr>
      </w:pPr>
      <w:r w:rsidRPr="006B0674">
        <w:rPr>
          <w:b w:val="0"/>
        </w:rPr>
        <w:t>This rarely happens however, if you are given too much methotrexate, you may experience some of the effects listed under “Side effects” below. You should let your doctor know as s</w:t>
      </w:r>
      <w:r w:rsidR="00152430">
        <w:rPr>
          <w:b w:val="0"/>
        </w:rPr>
        <w:t>o</w:t>
      </w:r>
      <w:r w:rsidRPr="006B0674">
        <w:rPr>
          <w:b w:val="0"/>
        </w:rPr>
        <w:t>on as possible.</w:t>
      </w:r>
    </w:p>
    <w:p w14:paraId="4C65858D" w14:textId="77777777" w:rsidR="006B0674" w:rsidRPr="00D62B9A" w:rsidRDefault="006B0674" w:rsidP="006B0674">
      <w:pPr>
        <w:pStyle w:val="Heading3"/>
        <w:ind w:left="0"/>
        <w:rPr>
          <w:b w:val="0"/>
          <w:sz w:val="16"/>
          <w:szCs w:val="16"/>
        </w:rPr>
      </w:pPr>
    </w:p>
    <w:p w14:paraId="6A3748EE" w14:textId="77777777" w:rsidR="006B0674" w:rsidRDefault="006B0674" w:rsidP="006B0674">
      <w:pPr>
        <w:spacing w:after="0" w:line="240" w:lineRule="auto"/>
        <w:jc w:val="both"/>
        <w:rPr>
          <w:rFonts w:ascii="Arial" w:hAnsi="Arial" w:cs="Arial"/>
        </w:rPr>
      </w:pPr>
      <w:r w:rsidRPr="006C6756">
        <w:rPr>
          <w:rFonts w:ascii="Arial" w:hAnsi="Arial" w:cs="Arial"/>
        </w:rPr>
        <w:t>If yo</w:t>
      </w:r>
      <w:r>
        <w:rPr>
          <w:rFonts w:ascii="Arial" w:hAnsi="Arial" w:cs="Arial"/>
        </w:rPr>
        <w:t xml:space="preserve">u are uncertain about anything, particularly the dose, </w:t>
      </w:r>
      <w:r w:rsidRPr="006C6756">
        <w:rPr>
          <w:rFonts w:ascii="Arial" w:hAnsi="Arial" w:cs="Arial"/>
        </w:rPr>
        <w:t>make sure you check with your doctor first.</w:t>
      </w:r>
    </w:p>
    <w:p w14:paraId="5CB92372" w14:textId="77777777" w:rsidR="003E31AD" w:rsidRPr="00D62B9A" w:rsidRDefault="003E31AD" w:rsidP="00EF6C9B">
      <w:pPr>
        <w:spacing w:after="0" w:line="240" w:lineRule="auto"/>
        <w:jc w:val="both"/>
        <w:rPr>
          <w:rFonts w:ascii="Arial" w:hAnsi="Arial" w:cs="Arial"/>
          <w:sz w:val="16"/>
          <w:szCs w:val="16"/>
        </w:rPr>
      </w:pPr>
    </w:p>
    <w:p w14:paraId="4591C25B" w14:textId="77777777" w:rsidR="008E4CB5" w:rsidRPr="008E4CB5" w:rsidRDefault="008E4CB5" w:rsidP="008E4CB5">
      <w:pPr>
        <w:spacing w:after="0" w:line="240" w:lineRule="auto"/>
        <w:jc w:val="both"/>
        <w:rPr>
          <w:rFonts w:ascii="Arial" w:hAnsi="Arial" w:cs="Arial"/>
          <w:b/>
          <w:sz w:val="28"/>
          <w:szCs w:val="28"/>
        </w:rPr>
      </w:pPr>
      <w:r w:rsidRPr="008E4CB5">
        <w:rPr>
          <w:rFonts w:ascii="Arial" w:hAnsi="Arial" w:cs="Arial"/>
          <w:b/>
          <w:sz w:val="28"/>
          <w:szCs w:val="28"/>
        </w:rPr>
        <w:t>For more information</w:t>
      </w:r>
    </w:p>
    <w:p w14:paraId="03D9E3CB" w14:textId="77777777" w:rsidR="008E4CB5" w:rsidRPr="008E4CB5" w:rsidRDefault="008E4CB5" w:rsidP="008E4CB5">
      <w:pPr>
        <w:spacing w:after="0" w:line="240" w:lineRule="auto"/>
        <w:jc w:val="both"/>
        <w:rPr>
          <w:rFonts w:ascii="Arial" w:hAnsi="Arial" w:cs="Arial"/>
        </w:rPr>
      </w:pPr>
      <w:r w:rsidRPr="008E4CB5">
        <w:rPr>
          <w:rFonts w:ascii="Arial" w:hAnsi="Arial" w:cs="Arial"/>
        </w:rPr>
        <w:t xml:space="preserve">For further information on methotrexate ask your rheumatologist or go to </w:t>
      </w:r>
    </w:p>
    <w:p w14:paraId="22B5BB58" w14:textId="3E97ADC4" w:rsidR="008E4CB5" w:rsidRPr="00581A3E" w:rsidRDefault="00581A3E" w:rsidP="008E4CB5">
      <w:pPr>
        <w:spacing w:after="0" w:line="240" w:lineRule="auto"/>
        <w:jc w:val="both"/>
        <w:rPr>
          <w:rFonts w:ascii="Arial" w:hAnsi="Arial" w:cs="Arial"/>
          <w:color w:val="0033CC"/>
        </w:rPr>
      </w:pPr>
      <w:hyperlink r:id="rId15" w:history="1">
        <w:r w:rsidR="00122DD9" w:rsidRPr="00581A3E">
          <w:rPr>
            <w:rStyle w:val="Hyperlink"/>
            <w:rFonts w:ascii="Arial" w:hAnsi="Arial" w:cs="Arial"/>
            <w:color w:val="0033CC"/>
          </w:rPr>
          <w:t>https://rheumatology.org.au/patients/documents/MethotrexateApril2017v2.pdf</w:t>
        </w:r>
      </w:hyperlink>
      <w:r w:rsidR="00122DD9" w:rsidRPr="00581A3E">
        <w:rPr>
          <w:rFonts w:ascii="Arial" w:hAnsi="Arial" w:cs="Arial"/>
          <w:color w:val="0033CC"/>
        </w:rPr>
        <w:t xml:space="preserve"> </w:t>
      </w:r>
    </w:p>
    <w:p w14:paraId="5BF20813" w14:textId="77777777" w:rsidR="00122DD9" w:rsidRPr="008E4CB5" w:rsidRDefault="00122DD9" w:rsidP="008E4CB5">
      <w:pPr>
        <w:spacing w:after="0" w:line="240" w:lineRule="auto"/>
        <w:jc w:val="both"/>
        <w:rPr>
          <w:rFonts w:ascii="Arial" w:hAnsi="Arial" w:cs="Arial"/>
        </w:rPr>
      </w:pPr>
    </w:p>
    <w:p w14:paraId="30E0DA63" w14:textId="77777777" w:rsidR="008E4CB5" w:rsidRPr="008E4CB5" w:rsidRDefault="008E4CB5" w:rsidP="008E4CB5">
      <w:pPr>
        <w:spacing w:after="0" w:line="240" w:lineRule="auto"/>
        <w:jc w:val="both"/>
        <w:rPr>
          <w:rFonts w:ascii="Arial" w:hAnsi="Arial" w:cs="Arial"/>
        </w:rPr>
      </w:pPr>
      <w:r w:rsidRPr="008E4CB5">
        <w:rPr>
          <w:rFonts w:ascii="Arial" w:hAnsi="Arial" w:cs="Arial"/>
        </w:rPr>
        <w:t>This video also shows how to inject methotrexate safely</w:t>
      </w:r>
    </w:p>
    <w:p w14:paraId="3D26E361" w14:textId="77777777" w:rsidR="008A677C" w:rsidRPr="00581A3E" w:rsidRDefault="00581A3E" w:rsidP="00EF6C9B">
      <w:pPr>
        <w:spacing w:after="0" w:line="240" w:lineRule="auto"/>
        <w:jc w:val="both"/>
        <w:rPr>
          <w:rFonts w:ascii="Arial" w:hAnsi="Arial" w:cs="Arial"/>
          <w:color w:val="0033CC"/>
        </w:rPr>
      </w:pPr>
      <w:hyperlink r:id="rId16" w:history="1">
        <w:r w:rsidR="00122051" w:rsidRPr="00581A3E">
          <w:rPr>
            <w:rStyle w:val="Hyperlink"/>
            <w:rFonts w:ascii="Arial" w:eastAsia="Times New Roman" w:hAnsi="Arial" w:cs="Arial"/>
            <w:color w:val="0033CC"/>
          </w:rPr>
          <w:t>https://vimeo.com/vichealth/ara</w:t>
        </w:r>
      </w:hyperlink>
    </w:p>
    <w:p w14:paraId="4A47EA30" w14:textId="77777777" w:rsidR="00581A3E" w:rsidRDefault="00581A3E" w:rsidP="00EF6C9B">
      <w:pPr>
        <w:spacing w:after="0" w:line="240" w:lineRule="auto"/>
        <w:jc w:val="both"/>
        <w:rPr>
          <w:rFonts w:ascii="Arial" w:hAnsi="Arial" w:cs="Arial"/>
        </w:rPr>
      </w:pPr>
    </w:p>
    <w:p w14:paraId="7D8EAC3E" w14:textId="5371A807" w:rsidR="00581A3E" w:rsidRDefault="00581A3E" w:rsidP="00EF6C9B">
      <w:pPr>
        <w:spacing w:after="0" w:line="240" w:lineRule="auto"/>
        <w:jc w:val="both"/>
        <w:rPr>
          <w:rFonts w:ascii="Arial" w:hAnsi="Arial" w:cs="Arial"/>
        </w:rPr>
        <w:sectPr w:rsidR="00581A3E" w:rsidSect="00152430">
          <w:type w:val="continuous"/>
          <w:pgSz w:w="11906" w:h="16838" w:code="9"/>
          <w:pgMar w:top="1134" w:right="1134" w:bottom="1134" w:left="1134" w:header="567" w:footer="567" w:gutter="0"/>
          <w:cols w:num="2" w:space="708"/>
          <w:docGrid w:linePitch="360"/>
        </w:sectPr>
      </w:pPr>
    </w:p>
    <w:tbl>
      <w:tblPr>
        <w:tblStyle w:val="TableGrid"/>
        <w:tblW w:w="103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386"/>
      </w:tblGrid>
      <w:tr w:rsidR="008E4CB5" w:rsidRPr="008E4CB5" w14:paraId="7CD82136" w14:textId="77777777" w:rsidTr="00581A3E">
        <w:tc>
          <w:tcPr>
            <w:tcW w:w="4962" w:type="dxa"/>
            <w:tcBorders>
              <w:top w:val="single" w:sz="4" w:space="0" w:color="auto"/>
              <w:left w:val="single" w:sz="4" w:space="0" w:color="auto"/>
              <w:bottom w:val="single" w:sz="4" w:space="0" w:color="auto"/>
              <w:right w:val="single" w:sz="4" w:space="0" w:color="auto"/>
            </w:tcBorders>
          </w:tcPr>
          <w:p w14:paraId="1C9CDD80" w14:textId="77777777" w:rsidR="008E4CB5" w:rsidRDefault="008E4CB5" w:rsidP="008E4CB5">
            <w:pPr>
              <w:jc w:val="center"/>
              <w:rPr>
                <w:rFonts w:ascii="Arial" w:hAnsi="Arial" w:cs="Arial"/>
                <w:b/>
              </w:rPr>
            </w:pPr>
          </w:p>
          <w:p w14:paraId="48EA27E7" w14:textId="77777777" w:rsidR="008E4CB5" w:rsidRDefault="008E4CB5" w:rsidP="008E4CB5">
            <w:pPr>
              <w:jc w:val="center"/>
              <w:rPr>
                <w:rFonts w:ascii="Arial" w:hAnsi="Arial" w:cs="Arial"/>
                <w:b/>
              </w:rPr>
            </w:pPr>
            <w:r>
              <w:rPr>
                <w:rFonts w:ascii="Arial" w:hAnsi="Arial" w:cs="Arial"/>
                <w:b/>
              </w:rPr>
              <w:t>Questions?</w:t>
            </w:r>
          </w:p>
          <w:p w14:paraId="5A09AFCB" w14:textId="77777777" w:rsidR="008E4CB5" w:rsidRDefault="008E4CB5" w:rsidP="008E4CB5">
            <w:pPr>
              <w:jc w:val="center"/>
              <w:rPr>
                <w:rFonts w:ascii="Arial" w:hAnsi="Arial" w:cs="Arial"/>
              </w:rPr>
            </w:pPr>
          </w:p>
          <w:p w14:paraId="40A9E7A5" w14:textId="77777777" w:rsidR="008E4CB5" w:rsidRDefault="008E4CB5" w:rsidP="008E4CB5">
            <w:pPr>
              <w:pStyle w:val="BodyText"/>
              <w:spacing w:before="118"/>
              <w:ind w:left="585" w:right="79"/>
              <w:jc w:val="center"/>
            </w:pPr>
            <w:r>
              <w:t>If you have any questions or concerns write them down and discuss them with your doctor.</w:t>
            </w:r>
          </w:p>
          <w:p w14:paraId="51288A2B" w14:textId="77777777" w:rsidR="008E4CB5" w:rsidRDefault="008E4CB5" w:rsidP="008E4CB5">
            <w:pPr>
              <w:pStyle w:val="BodyText"/>
              <w:jc w:val="left"/>
              <w:rPr>
                <w:sz w:val="24"/>
              </w:rPr>
            </w:pPr>
          </w:p>
          <w:p w14:paraId="1B497CAC" w14:textId="77777777" w:rsidR="008E4CB5" w:rsidRDefault="008E4CB5" w:rsidP="008E4CB5">
            <w:pPr>
              <w:pStyle w:val="Heading3"/>
              <w:spacing w:before="157"/>
              <w:ind w:left="585" w:right="79"/>
              <w:jc w:val="center"/>
              <w:outlineLvl w:val="2"/>
            </w:pPr>
            <w:r>
              <w:t>Your doctor’s contact details</w:t>
            </w:r>
          </w:p>
          <w:p w14:paraId="6D409F49" w14:textId="77777777" w:rsidR="008E4CB5" w:rsidRPr="008E4CB5" w:rsidRDefault="008E4CB5" w:rsidP="008E4CB5">
            <w:pPr>
              <w:jc w:val="center"/>
              <w:rPr>
                <w:rFonts w:ascii="Arial" w:hAnsi="Arial" w:cs="Arial"/>
              </w:rPr>
            </w:pPr>
          </w:p>
        </w:tc>
        <w:tc>
          <w:tcPr>
            <w:tcW w:w="5386" w:type="dxa"/>
            <w:tcBorders>
              <w:top w:val="single" w:sz="4" w:space="0" w:color="auto"/>
              <w:left w:val="single" w:sz="4" w:space="0" w:color="auto"/>
              <w:bottom w:val="single" w:sz="4" w:space="0" w:color="auto"/>
              <w:right w:val="single" w:sz="4" w:space="0" w:color="auto"/>
            </w:tcBorders>
          </w:tcPr>
          <w:p w14:paraId="632B9453" w14:textId="77777777" w:rsidR="008E4CB5" w:rsidRDefault="008E4CB5" w:rsidP="008E4CB5">
            <w:pPr>
              <w:pStyle w:val="Heading3"/>
              <w:ind w:left="311" w:right="188"/>
              <w:jc w:val="center"/>
              <w:outlineLvl w:val="2"/>
            </w:pPr>
          </w:p>
          <w:p w14:paraId="19E62812" w14:textId="77777777" w:rsidR="001A2769" w:rsidRDefault="008E4CB5" w:rsidP="008E4CB5">
            <w:pPr>
              <w:pStyle w:val="Heading3"/>
              <w:ind w:left="311" w:right="188"/>
              <w:jc w:val="center"/>
              <w:outlineLvl w:val="2"/>
            </w:pPr>
            <w:r w:rsidRPr="008E4CB5">
              <w:t xml:space="preserve">How to help us help you </w:t>
            </w:r>
          </w:p>
          <w:p w14:paraId="2D9BEDF1" w14:textId="77777777" w:rsidR="008E4CB5" w:rsidRDefault="008E4CB5" w:rsidP="008E4CB5">
            <w:pPr>
              <w:pStyle w:val="Heading3"/>
              <w:ind w:left="311" w:right="188"/>
              <w:jc w:val="center"/>
              <w:outlineLvl w:val="2"/>
              <w:rPr>
                <w:spacing w:val="1"/>
              </w:rPr>
            </w:pPr>
            <w:r w:rsidRPr="008E4CB5">
              <w:t xml:space="preserve">Sign up to the </w:t>
            </w:r>
            <w:r w:rsidRPr="008E4CB5">
              <w:rPr>
                <w:spacing w:val="-4"/>
              </w:rPr>
              <w:t xml:space="preserve">ARAD </w:t>
            </w:r>
            <w:r w:rsidRPr="008E4CB5">
              <w:t>project</w:t>
            </w:r>
            <w:r w:rsidRPr="008E4CB5">
              <w:rPr>
                <w:spacing w:val="13"/>
              </w:rPr>
              <w:t xml:space="preserve"> </w:t>
            </w:r>
            <w:r w:rsidRPr="008E4CB5">
              <w:rPr>
                <w:spacing w:val="1"/>
              </w:rPr>
              <w:t>now!</w:t>
            </w:r>
          </w:p>
          <w:p w14:paraId="52040141" w14:textId="77777777" w:rsidR="008E4CB5" w:rsidRPr="008E4CB5" w:rsidRDefault="008E4CB5" w:rsidP="008E4CB5">
            <w:pPr>
              <w:pStyle w:val="Heading3"/>
              <w:ind w:left="311" w:right="188"/>
              <w:jc w:val="center"/>
              <w:outlineLvl w:val="2"/>
            </w:pPr>
          </w:p>
          <w:p w14:paraId="7EB0F81F" w14:textId="77777777" w:rsidR="008E4CB5" w:rsidRPr="008E4CB5" w:rsidRDefault="008E4CB5" w:rsidP="008E4CB5">
            <w:pPr>
              <w:pStyle w:val="BodyText"/>
              <w:ind w:left="311" w:right="188"/>
              <w:jc w:val="center"/>
            </w:pPr>
            <w:r w:rsidRPr="008E4CB5">
              <w:t>The Australian Rheumatology Association collects information on how well these drugs work and how often they cause problems.</w:t>
            </w:r>
          </w:p>
          <w:p w14:paraId="662BB179" w14:textId="77777777" w:rsidR="008E4CB5" w:rsidRDefault="008E4CB5" w:rsidP="008E4CB5">
            <w:pPr>
              <w:pStyle w:val="BodyText"/>
              <w:ind w:left="311" w:right="188"/>
              <w:jc w:val="center"/>
            </w:pPr>
          </w:p>
          <w:p w14:paraId="354464AC" w14:textId="77777777" w:rsidR="008E4CB5" w:rsidRPr="008E4CB5" w:rsidRDefault="008E4CB5" w:rsidP="008E4CB5">
            <w:pPr>
              <w:pStyle w:val="BodyText"/>
              <w:ind w:left="311" w:right="188"/>
              <w:jc w:val="center"/>
            </w:pPr>
            <w:r w:rsidRPr="008E4CB5">
              <w:t>The best way to get this information is from you!</w:t>
            </w:r>
          </w:p>
          <w:p w14:paraId="1BD6DBAD" w14:textId="77777777" w:rsidR="008E4CB5" w:rsidRDefault="008E4CB5" w:rsidP="008E4CB5">
            <w:pPr>
              <w:pStyle w:val="Heading3"/>
              <w:tabs>
                <w:tab w:val="left" w:pos="2536"/>
              </w:tabs>
              <w:ind w:left="311" w:right="188"/>
              <w:outlineLvl w:val="2"/>
            </w:pPr>
          </w:p>
          <w:p w14:paraId="1CB63060" w14:textId="77777777" w:rsidR="008E4CB5" w:rsidRDefault="008E4CB5" w:rsidP="008E4CB5">
            <w:pPr>
              <w:pStyle w:val="Heading3"/>
              <w:tabs>
                <w:tab w:val="left" w:pos="2536"/>
                <w:tab w:val="left" w:pos="4989"/>
              </w:tabs>
              <w:ind w:left="311" w:right="188"/>
              <w:outlineLvl w:val="2"/>
            </w:pPr>
            <w:r w:rsidRPr="008E4CB5">
              <w:t xml:space="preserve">Contact us in any of the following ways: </w:t>
            </w:r>
          </w:p>
          <w:p w14:paraId="146A9304" w14:textId="77777777" w:rsidR="008E4CB5" w:rsidRPr="008E4CB5" w:rsidRDefault="008E4CB5" w:rsidP="008E4CB5">
            <w:pPr>
              <w:pStyle w:val="Heading3"/>
              <w:tabs>
                <w:tab w:val="left" w:pos="2578"/>
              </w:tabs>
              <w:ind w:left="311" w:right="188"/>
              <w:outlineLvl w:val="2"/>
            </w:pPr>
            <w:r w:rsidRPr="008E4CB5">
              <w:t>Email:</w:t>
            </w:r>
            <w:r>
              <w:t xml:space="preserve">  </w:t>
            </w:r>
            <w:r>
              <w:tab/>
            </w:r>
            <w:hyperlink r:id="rId17">
              <w:r w:rsidRPr="008E4CB5">
                <w:rPr>
                  <w:color w:val="0000FF"/>
                  <w:spacing w:val="-1"/>
                  <w:u w:val="thick" w:color="0000FF"/>
                </w:rPr>
                <w:t>ARAD@monash.edu</w:t>
              </w:r>
            </w:hyperlink>
          </w:p>
          <w:p w14:paraId="5796C683" w14:textId="77777777" w:rsidR="008E4CB5" w:rsidRPr="008E4CB5" w:rsidRDefault="008E4CB5" w:rsidP="008E4CB5">
            <w:pPr>
              <w:tabs>
                <w:tab w:val="left" w:pos="2497"/>
                <w:tab w:val="left" w:pos="4989"/>
              </w:tabs>
              <w:ind w:left="311"/>
              <w:rPr>
                <w:rFonts w:ascii="Arial" w:hAnsi="Arial" w:cs="Arial"/>
                <w:b/>
              </w:rPr>
            </w:pPr>
            <w:r w:rsidRPr="008E4CB5">
              <w:rPr>
                <w:rFonts w:ascii="Arial" w:hAnsi="Arial" w:cs="Arial"/>
                <w:b/>
              </w:rPr>
              <w:t>Telephone:</w:t>
            </w:r>
            <w:r w:rsidRPr="008E4CB5">
              <w:rPr>
                <w:rFonts w:ascii="Arial" w:hAnsi="Arial" w:cs="Arial"/>
                <w:b/>
              </w:rPr>
              <w:tab/>
              <w:t>Sydney 02 9463</w:t>
            </w:r>
            <w:r w:rsidRPr="008E4CB5">
              <w:rPr>
                <w:rFonts w:ascii="Arial" w:hAnsi="Arial" w:cs="Arial"/>
                <w:b/>
                <w:spacing w:val="-5"/>
              </w:rPr>
              <w:t xml:space="preserve"> </w:t>
            </w:r>
            <w:r w:rsidRPr="008E4CB5">
              <w:rPr>
                <w:rFonts w:ascii="Arial" w:hAnsi="Arial" w:cs="Arial"/>
                <w:b/>
              </w:rPr>
              <w:t>1889</w:t>
            </w:r>
          </w:p>
          <w:p w14:paraId="4E4A630F" w14:textId="77777777" w:rsidR="008E4CB5" w:rsidRPr="008E4CB5" w:rsidRDefault="008E4CB5" w:rsidP="008E4CB5">
            <w:pPr>
              <w:tabs>
                <w:tab w:val="left" w:pos="2151"/>
                <w:tab w:val="left" w:pos="4989"/>
              </w:tabs>
              <w:ind w:left="311"/>
              <w:rPr>
                <w:rFonts w:ascii="Arial" w:hAnsi="Arial" w:cs="Arial"/>
                <w:b/>
              </w:rPr>
            </w:pPr>
            <w:r w:rsidRPr="008E4CB5">
              <w:rPr>
                <w:rFonts w:ascii="Arial" w:hAnsi="Arial" w:cs="Arial"/>
                <w:b/>
              </w:rPr>
              <w:t>or</w:t>
            </w:r>
            <w:r w:rsidRPr="008E4CB5">
              <w:rPr>
                <w:rFonts w:ascii="Arial" w:hAnsi="Arial" w:cs="Arial"/>
                <w:b/>
              </w:rPr>
              <w:tab/>
              <w:t>Melbourne 03 9508 3424</w:t>
            </w:r>
          </w:p>
          <w:p w14:paraId="16C71DA1" w14:textId="77777777" w:rsidR="008E4CB5" w:rsidRPr="008E4CB5" w:rsidRDefault="001A2769" w:rsidP="008E4CB5">
            <w:pPr>
              <w:tabs>
                <w:tab w:val="right" w:pos="4687"/>
                <w:tab w:val="left" w:pos="4989"/>
              </w:tabs>
              <w:ind w:left="311"/>
              <w:rPr>
                <w:rFonts w:ascii="Arial" w:hAnsi="Arial" w:cs="Arial"/>
                <w:b/>
              </w:rPr>
            </w:pPr>
            <w:r>
              <w:rPr>
                <w:rFonts w:ascii="Arial" w:hAnsi="Arial" w:cs="Arial"/>
                <w:b/>
              </w:rPr>
              <w:t>Fax:</w:t>
            </w:r>
            <w:r>
              <w:rPr>
                <w:rFonts w:ascii="Arial" w:hAnsi="Arial" w:cs="Arial"/>
                <w:b/>
              </w:rPr>
              <w:tab/>
              <w:t xml:space="preserve">1800 022 </w:t>
            </w:r>
            <w:r w:rsidR="008E4CB5" w:rsidRPr="008E4CB5">
              <w:rPr>
                <w:rFonts w:ascii="Arial" w:hAnsi="Arial" w:cs="Arial"/>
                <w:b/>
              </w:rPr>
              <w:t>730</w:t>
            </w:r>
          </w:p>
          <w:p w14:paraId="4379890B" w14:textId="77777777" w:rsidR="008E4CB5" w:rsidRDefault="008E4CB5" w:rsidP="00152430">
            <w:pPr>
              <w:tabs>
                <w:tab w:val="left" w:pos="2714"/>
                <w:tab w:val="left" w:pos="4989"/>
              </w:tabs>
              <w:ind w:left="311"/>
              <w:rPr>
                <w:rFonts w:ascii="Arial" w:hAnsi="Arial" w:cs="Arial"/>
                <w:b/>
                <w:color w:val="0000FF"/>
                <w:u w:val="thick" w:color="0000FF"/>
              </w:rPr>
            </w:pPr>
            <w:r w:rsidRPr="008E4CB5">
              <w:rPr>
                <w:rFonts w:ascii="Arial" w:hAnsi="Arial" w:cs="Arial"/>
                <w:b/>
              </w:rPr>
              <w:t>Visit our</w:t>
            </w:r>
            <w:r w:rsidRPr="008E4CB5">
              <w:rPr>
                <w:rFonts w:ascii="Arial" w:hAnsi="Arial" w:cs="Arial"/>
                <w:b/>
                <w:spacing w:val="-4"/>
              </w:rPr>
              <w:t xml:space="preserve"> </w:t>
            </w:r>
            <w:r w:rsidRPr="008E4CB5">
              <w:rPr>
                <w:rFonts w:ascii="Arial" w:hAnsi="Arial" w:cs="Arial"/>
                <w:b/>
              </w:rPr>
              <w:t>website:</w:t>
            </w:r>
            <w:r w:rsidRPr="008E4CB5">
              <w:rPr>
                <w:rFonts w:ascii="Arial" w:hAnsi="Arial" w:cs="Arial"/>
                <w:b/>
              </w:rPr>
              <w:tab/>
            </w:r>
            <w:hyperlink r:id="rId18">
              <w:r w:rsidRPr="008E4CB5">
                <w:rPr>
                  <w:rFonts w:ascii="Arial" w:hAnsi="Arial" w:cs="Arial"/>
                  <w:b/>
                  <w:color w:val="0000FF"/>
                  <w:u w:val="thick" w:color="0000FF"/>
                </w:rPr>
                <w:t>www.ARAD.org.au</w:t>
              </w:r>
            </w:hyperlink>
          </w:p>
          <w:p w14:paraId="75529983" w14:textId="496F0758" w:rsidR="00581A3E" w:rsidRPr="00152430" w:rsidRDefault="00581A3E" w:rsidP="00152430">
            <w:pPr>
              <w:tabs>
                <w:tab w:val="left" w:pos="2714"/>
                <w:tab w:val="left" w:pos="4989"/>
              </w:tabs>
              <w:ind w:left="311"/>
              <w:rPr>
                <w:rFonts w:ascii="Arial" w:hAnsi="Arial" w:cs="Arial"/>
                <w:b/>
              </w:rPr>
            </w:pPr>
          </w:p>
        </w:tc>
      </w:tr>
    </w:tbl>
    <w:p w14:paraId="5AB0BDD2" w14:textId="77777777" w:rsidR="00581A3E" w:rsidRDefault="00581A3E" w:rsidP="000C0744">
      <w:pPr>
        <w:spacing w:after="0" w:line="240" w:lineRule="auto"/>
        <w:jc w:val="center"/>
        <w:rPr>
          <w:rFonts w:ascii="Arial" w:eastAsia="Times New Roman" w:hAnsi="Arial" w:cs="Arial"/>
          <w:sz w:val="16"/>
          <w:szCs w:val="16"/>
        </w:rPr>
      </w:pPr>
    </w:p>
    <w:p w14:paraId="199FA575" w14:textId="00D3DC22" w:rsidR="00FD7D2B" w:rsidRPr="000C0744" w:rsidRDefault="00C54605" w:rsidP="000C0744">
      <w:pPr>
        <w:spacing w:after="0" w:line="240" w:lineRule="auto"/>
        <w:jc w:val="center"/>
        <w:rPr>
          <w:rFonts w:ascii="Arial" w:eastAsia="Times New Roman" w:hAnsi="Arial" w:cs="Arial"/>
          <w:sz w:val="16"/>
          <w:szCs w:val="16"/>
        </w:rPr>
      </w:pPr>
      <w:r w:rsidRPr="00C54605">
        <w:rPr>
          <w:rFonts w:ascii="Arial" w:eastAsia="Times New Roman" w:hAnsi="Arial" w:cs="Arial"/>
          <w:sz w:val="16"/>
          <w:szCs w:val="16"/>
        </w:rPr>
        <w:t>The information in this sheet has been obtained from various sources and has been reviewed by the Australian Rheumatology Association. It is intended as an educational aid and does not cover all possible uses, actions, precautions, side effects, or interactions of the medicines mentioned. This information is not intended as medical advice for individual problems nor for making an individual assessment of the risks and benefits of taking a particular medicine. It can be reproduced in its entirety but cannot be altered without permission from the ARA. The NHMRC publication: How to present the evidence for consumers: preparation of consumer publications (2000) was used as a guide in developing this publication.</w:t>
      </w:r>
    </w:p>
    <w:sectPr w:rsidR="00FD7D2B" w:rsidRPr="000C0744" w:rsidSect="00EF6C9B">
      <w:type w:val="continuous"/>
      <w:pgSz w:w="11906" w:h="16838" w:code="9"/>
      <w:pgMar w:top="56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44698" w14:textId="77777777" w:rsidR="00F14F43" w:rsidRDefault="00F14F43" w:rsidP="007F2D5A">
      <w:pPr>
        <w:spacing w:after="0" w:line="240" w:lineRule="auto"/>
      </w:pPr>
      <w:r>
        <w:separator/>
      </w:r>
    </w:p>
  </w:endnote>
  <w:endnote w:type="continuationSeparator" w:id="0">
    <w:p w14:paraId="6604DE30" w14:textId="77777777" w:rsidR="00F14F43" w:rsidRDefault="00F14F43" w:rsidP="007F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A691" w14:textId="77777777" w:rsidR="009857B6" w:rsidRDefault="009857B6" w:rsidP="007F2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EBCA03" w14:textId="77777777" w:rsidR="009857B6" w:rsidRDefault="00985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9857" w14:textId="77777777" w:rsidR="009857B6" w:rsidRPr="00581A3E" w:rsidRDefault="009857B6" w:rsidP="00A13AE8">
    <w:pPr>
      <w:pStyle w:val="Footer"/>
      <w:jc w:val="center"/>
      <w:rPr>
        <w:rFonts w:ascii="Arial"/>
        <w:sz w:val="20"/>
        <w:szCs w:val="20"/>
      </w:rPr>
    </w:pPr>
    <w:r>
      <w:rPr>
        <w:rFonts w:ascii="Arial" w:hAnsi="Arial" w:cs="Arial"/>
        <w:noProof/>
        <w:sz w:val="2"/>
        <w:lang w:eastAsia="en-AU"/>
      </w:rPr>
      <mc:AlternateContent>
        <mc:Choice Requires="wpg">
          <w:drawing>
            <wp:inline distT="0" distB="0" distL="0" distR="0" wp14:anchorId="53297FB1" wp14:editId="7A148070">
              <wp:extent cx="6545580" cy="6350"/>
              <wp:effectExtent l="0" t="0" r="7620" b="19050"/>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6350"/>
                        <a:chOff x="0" y="0"/>
                        <a:chExt cx="10308" cy="10"/>
                      </a:xfrm>
                    </wpg:grpSpPr>
                    <wps:wsp>
                      <wps:cNvPr id="16" name="Line 8"/>
                      <wps:cNvCnPr/>
                      <wps:spPr bwMode="auto">
                        <a:xfrm>
                          <a:off x="5" y="5"/>
                          <a:ext cx="10298"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41AD78" id="Group 7" o:spid="_x0000_s1026" style="width:515.4pt;height:.5pt;mso-position-horizontal-relative:char;mso-position-vertical-relative:line" coordsize="10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70cwIAAGIFAAAOAAAAZHJzL2Uyb0RvYy54bWykVFFv2yAQfp+0/4D8ntpO7DSxklRTnPSl&#10;2yp1+wEEsI2GAQGNU0377zvASdf2YVOXBwe44+6777tjdXPqBToyY7mS6yS/yhLEJFGUy3adfP+2&#10;nywSZB2WFAsl2Tp5Yja52Xz8sBp0xaaqU4IygyCItNWg10nnnK7S1JKO9dheKc0kGBtleuxga9qU&#10;GjxA9F6k0yybp4MyVBtFmLVwWkdjsgnxm4YR97VpLHNIrBPA5sLXhO/Bf9PNCletwbrjZISB34Gi&#10;x1xC0kuoGjuMHg1/E6rnxCirGndFVJ+qpuGEhRqgmjx7Vc2tUY861NJWQ6svNAG1r3h6d1jy5Xhv&#10;EKegXZkgiXvQKKRF156bQbcVuNwa/aDvTSwQlneK/LBgTl/b/b6NzugwfFYUwuFHpwI3p8b0PgRU&#10;jU5BgqeLBOzkEIHDeVmU5QKUImCbz8pRIdKBjG8ukW43XsuzWQad5i/l4UqKq5guQBwh+Xqgzewz&#10;k/b/mHzosGZBIOtpOjM5PzN5xyVDi0hk8NjKexNotZUFQv/KEWgCJZWxTc8c5dl0ORb7slZcaWPd&#10;LVM98ot1IiB/oB4f76zzgj27eCWk2nMh4BxXQqIBGM+WZbhgleDUG73NmvawFQYdsZ+i8POIINgL&#10;N5+zxraLfsEUgUMbSxqydAzT3bh2mIu4hkBC+kRQIeAcV3F+fi6z5W6xWxSTYjrfTYqsrief9tti&#10;Mt/n12U9q7fbOv/lMedF1XFKmfSwz7OcF/+m8PiqxCm8TPOFn/Rl9FA7gD3/B9DQaVHV2GYHRZ+C&#10;2OEcmg6c/XjAIIdr46PjX4o/98Hr+Wnc/AYAAP//AwBQSwMEFAAGAAgAAAAhAL4wozDaAAAABAEA&#10;AA8AAABkcnMvZG93bnJldi54bWxMj0FrwzAMhe+D/QejQW+rnZWVkcUppWw7lcHawdhNjdUkNJZD&#10;7Cbpv6+zS3cREu/x9L1sNdpG9NT52rGGZK5AEBfO1Fxq+N6/P76A8AHZYOOYNFzIwyq/v8swNW7g&#10;L+p3oRQxhH2KGqoQ2lRKX1Rk0c9dSxy1o+sshnh2pTQdDjHcNvJJqaW0WHP8UGFLm4qK0+5sNXwM&#10;OKwXyVu/PR03l9/98+fPNiGtZw/j+hVEoDHczDDhR3TII9PBndl40WiIRcLfnDS1ULHHYdpA5pn8&#10;D59fAQAA//8DAFBLAQItABQABgAIAAAAIQC2gziS/gAAAOEBAAATAAAAAAAAAAAAAAAAAAAAAABb&#10;Q29udGVudF9UeXBlc10ueG1sUEsBAi0AFAAGAAgAAAAhADj9If/WAAAAlAEAAAsAAAAAAAAAAAAA&#10;AAAALwEAAF9yZWxzLy5yZWxzUEsBAi0AFAAGAAgAAAAhAJCg7vRzAgAAYgUAAA4AAAAAAAAAAAAA&#10;AAAALgIAAGRycy9lMm9Eb2MueG1sUEsBAi0AFAAGAAgAAAAhAL4wozDaAAAABAEAAA8AAAAAAAAA&#10;AAAAAAAAzQQAAGRycy9kb3ducmV2LnhtbFBLBQYAAAAABAAEAPMAAADUBQAAAAA=&#10;">
              <v:line id="Line 8" o:spid="_x0000_s1027" style="position:absolute;visibility:visible;mso-wrap-style:square" from="5,5" to="1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9bdwgAAANsAAAAPAAAAZHJzL2Rvd25yZXYueG1sRE/fa8Iw&#10;EH4X/B/CCb7ITKcgozOWMTboXoTpBnu8NmdT1lxKEmv33xth4Nt9fD9vW4y2EwP50DpW8LjMQBDX&#10;TrfcKPg6vj88gQgRWWPnmBT8UYBiN51sMdfuwp80HGIjUgiHHBWYGPtcylAbshiWridO3Ml5izFB&#10;30jt8ZLCbSdXWbaRFltODQZ7ejVU/x7OVkG1GFZr/xPePhqz8Nn+W1bleFJqPhtfnkFEGuNd/O8u&#10;dZq/gdsv6QC5uwIAAP//AwBQSwECLQAUAAYACAAAACEA2+H2y+4AAACFAQAAEwAAAAAAAAAAAAAA&#10;AAAAAAAAW0NvbnRlbnRfVHlwZXNdLnhtbFBLAQItABQABgAIAAAAIQBa9CxbvwAAABUBAAALAAAA&#10;AAAAAAAAAAAAAB8BAABfcmVscy8ucmVsc1BLAQItABQABgAIAAAAIQDPf9bdwgAAANsAAAAPAAAA&#10;AAAAAAAAAAAAAAcCAABkcnMvZG93bnJldi54bWxQSwUGAAAAAAMAAwC3AAAA9gIAAAAA&#10;" strokeweight=".16931mm"/>
              <w10:anchorlock/>
            </v:group>
          </w:pict>
        </mc:Fallback>
      </mc:AlternateContent>
    </w:r>
    <w:r w:rsidRPr="00581A3E">
      <w:rPr>
        <w:rFonts w:ascii="Arial"/>
        <w:sz w:val="20"/>
        <w:szCs w:val="20"/>
      </w:rPr>
      <w:t>Australian Rheumatology Association</w:t>
    </w:r>
  </w:p>
  <w:p w14:paraId="671435BE" w14:textId="77777777" w:rsidR="009857B6" w:rsidRPr="00581A3E" w:rsidRDefault="00581A3E" w:rsidP="00A13AE8">
    <w:pPr>
      <w:spacing w:after="0" w:line="240" w:lineRule="auto"/>
      <w:ind w:left="19" w:right="18"/>
      <w:jc w:val="center"/>
      <w:rPr>
        <w:rFonts w:ascii="Arial"/>
        <w:sz w:val="20"/>
        <w:szCs w:val="20"/>
      </w:rPr>
    </w:pPr>
    <w:hyperlink r:id="rId1">
      <w:r w:rsidR="009857B6" w:rsidRPr="00581A3E">
        <w:rPr>
          <w:rFonts w:ascii="Arial"/>
          <w:color w:val="0000FF"/>
          <w:sz w:val="20"/>
          <w:szCs w:val="20"/>
          <w:u w:val="single" w:color="0000FF"/>
        </w:rPr>
        <w:t>www.rheumatology.org.au</w:t>
      </w:r>
    </w:hyperlink>
  </w:p>
  <w:p w14:paraId="0D5EA8D9" w14:textId="0FDDEE78" w:rsidR="009857B6" w:rsidRPr="00A13AE8" w:rsidRDefault="009857B6" w:rsidP="00A13AE8">
    <w:pPr>
      <w:tabs>
        <w:tab w:val="right" w:pos="9498"/>
      </w:tabs>
      <w:spacing w:after="0" w:line="240" w:lineRule="auto"/>
      <w:ind w:left="18" w:right="18"/>
      <w:rPr>
        <w:rFonts w:ascii="Arial" w:hAnsi="Arial" w:cs="Arial"/>
        <w:i/>
        <w:sz w:val="20"/>
        <w:szCs w:val="20"/>
      </w:rPr>
    </w:pPr>
    <w:proofErr w:type="spellStart"/>
    <w:r w:rsidRPr="00581A3E">
      <w:rPr>
        <w:rFonts w:ascii="Arial" w:hAnsi="Arial" w:cs="Arial"/>
        <w:i/>
        <w:sz w:val="18"/>
        <w:szCs w:val="18"/>
      </w:rPr>
      <w:t>Self Injecting</w:t>
    </w:r>
    <w:proofErr w:type="spellEnd"/>
    <w:r w:rsidRPr="00581A3E">
      <w:rPr>
        <w:rFonts w:ascii="Arial" w:hAnsi="Arial" w:cs="Arial"/>
        <w:i/>
        <w:sz w:val="18"/>
        <w:szCs w:val="18"/>
      </w:rPr>
      <w:t xml:space="preserve"> Methotrexate for Arthritis</w:t>
    </w:r>
    <w:r w:rsidRPr="00581A3E">
      <w:rPr>
        <w:rFonts w:ascii="Arial" w:hAnsi="Arial" w:cs="Arial"/>
        <w:sz w:val="20"/>
        <w:szCs w:val="20"/>
      </w:rPr>
      <w:t xml:space="preserve">  </w:t>
    </w:r>
    <w:r w:rsidR="00EF6C9B" w:rsidRPr="00581A3E">
      <w:rPr>
        <w:rFonts w:ascii="Arial" w:hAnsi="Arial" w:cs="Arial"/>
        <w:sz w:val="20"/>
        <w:szCs w:val="20"/>
      </w:rPr>
      <w:t xml:space="preserve">      </w:t>
    </w:r>
    <w:r w:rsidR="00581A3E">
      <w:rPr>
        <w:rFonts w:ascii="Arial" w:hAnsi="Arial" w:cs="Arial"/>
        <w:sz w:val="20"/>
        <w:szCs w:val="20"/>
      </w:rPr>
      <w:t xml:space="preserve">   Revised </w:t>
    </w:r>
    <w:proofErr w:type="gramStart"/>
    <w:r w:rsidR="00581A3E">
      <w:rPr>
        <w:rFonts w:ascii="Arial" w:hAnsi="Arial" w:cs="Arial"/>
        <w:sz w:val="20"/>
        <w:szCs w:val="20"/>
      </w:rPr>
      <w:t xml:space="preserve">September </w:t>
    </w:r>
    <w:r w:rsidR="000C0744" w:rsidRPr="00581A3E">
      <w:rPr>
        <w:rFonts w:ascii="Arial"/>
        <w:sz w:val="20"/>
        <w:szCs w:val="20"/>
      </w:rPr>
      <w:t xml:space="preserve"> 2018</w:t>
    </w:r>
    <w:proofErr w:type="gramEnd"/>
    <w:r>
      <w:rPr>
        <w:rFonts w:ascii="Arial"/>
        <w:b/>
        <w:sz w:val="20"/>
        <w:szCs w:val="20"/>
      </w:rPr>
      <w:tab/>
    </w:r>
    <w:r w:rsidRPr="00A13AE8">
      <w:rPr>
        <w:rFonts w:ascii="Arial" w:hAnsi="Arial" w:cs="Arial"/>
        <w:sz w:val="20"/>
        <w:szCs w:val="20"/>
      </w:rPr>
      <w:fldChar w:fldCharType="begin"/>
    </w:r>
    <w:r w:rsidRPr="00A13AE8">
      <w:rPr>
        <w:rFonts w:ascii="Arial" w:hAnsi="Arial" w:cs="Arial"/>
        <w:i/>
        <w:w w:val="99"/>
        <w:sz w:val="20"/>
        <w:szCs w:val="20"/>
      </w:rPr>
      <w:instrText xml:space="preserve"> PAGE </w:instrText>
    </w:r>
    <w:r w:rsidRPr="00A13AE8">
      <w:rPr>
        <w:rFonts w:ascii="Arial" w:hAnsi="Arial" w:cs="Arial"/>
        <w:sz w:val="20"/>
        <w:szCs w:val="20"/>
      </w:rPr>
      <w:fldChar w:fldCharType="separate"/>
    </w:r>
    <w:r w:rsidR="00D62B9A">
      <w:rPr>
        <w:rFonts w:ascii="Arial" w:hAnsi="Arial" w:cs="Arial"/>
        <w:i/>
        <w:noProof/>
        <w:w w:val="99"/>
        <w:sz w:val="20"/>
        <w:szCs w:val="20"/>
      </w:rPr>
      <w:t>3</w:t>
    </w:r>
    <w:r w:rsidRPr="00A13AE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731F7" w14:textId="77777777" w:rsidR="00F14F43" w:rsidRDefault="00F14F43" w:rsidP="007F2D5A">
      <w:pPr>
        <w:spacing w:after="0" w:line="240" w:lineRule="auto"/>
      </w:pPr>
      <w:r>
        <w:separator/>
      </w:r>
    </w:p>
  </w:footnote>
  <w:footnote w:type="continuationSeparator" w:id="0">
    <w:p w14:paraId="2D3FF22F" w14:textId="77777777" w:rsidR="00F14F43" w:rsidRDefault="00F14F43" w:rsidP="007F2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75834"/>
    <w:multiLevelType w:val="hybridMultilevel"/>
    <w:tmpl w:val="B740B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507D1B"/>
    <w:multiLevelType w:val="hybridMultilevel"/>
    <w:tmpl w:val="77D0C1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6B0845"/>
    <w:multiLevelType w:val="hybridMultilevel"/>
    <w:tmpl w:val="05529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77678E"/>
    <w:multiLevelType w:val="hybridMultilevel"/>
    <w:tmpl w:val="DB82B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9249F1"/>
    <w:multiLevelType w:val="hybridMultilevel"/>
    <w:tmpl w:val="AD56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039C8"/>
    <w:multiLevelType w:val="hybridMultilevel"/>
    <w:tmpl w:val="BEE272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2F4D1C0-E918-48CF-B639-8993BF85FB68}"/>
    <w:docVar w:name="dgnword-eventsink" w:val="151058104"/>
  </w:docVars>
  <w:rsids>
    <w:rsidRoot w:val="00D94787"/>
    <w:rsid w:val="00003257"/>
    <w:rsid w:val="000032ED"/>
    <w:rsid w:val="000142FE"/>
    <w:rsid w:val="00017EA0"/>
    <w:rsid w:val="00042187"/>
    <w:rsid w:val="00047E9B"/>
    <w:rsid w:val="000743EE"/>
    <w:rsid w:val="000C0744"/>
    <w:rsid w:val="00122051"/>
    <w:rsid w:val="00122DD9"/>
    <w:rsid w:val="001260D5"/>
    <w:rsid w:val="00135AA0"/>
    <w:rsid w:val="00152430"/>
    <w:rsid w:val="00152B7E"/>
    <w:rsid w:val="00153F96"/>
    <w:rsid w:val="00160CE8"/>
    <w:rsid w:val="0017220C"/>
    <w:rsid w:val="00176034"/>
    <w:rsid w:val="001A2769"/>
    <w:rsid w:val="001B0FB0"/>
    <w:rsid w:val="00223150"/>
    <w:rsid w:val="00242F40"/>
    <w:rsid w:val="00261689"/>
    <w:rsid w:val="0026734B"/>
    <w:rsid w:val="002B00E6"/>
    <w:rsid w:val="002B1463"/>
    <w:rsid w:val="002B76DC"/>
    <w:rsid w:val="00320578"/>
    <w:rsid w:val="00354F78"/>
    <w:rsid w:val="00362D9F"/>
    <w:rsid w:val="003637C7"/>
    <w:rsid w:val="003E31AD"/>
    <w:rsid w:val="003E370E"/>
    <w:rsid w:val="003E677E"/>
    <w:rsid w:val="00422AA1"/>
    <w:rsid w:val="00485977"/>
    <w:rsid w:val="004A67F7"/>
    <w:rsid w:val="004C30D8"/>
    <w:rsid w:val="004D1F3A"/>
    <w:rsid w:val="004F4591"/>
    <w:rsid w:val="0051365C"/>
    <w:rsid w:val="005236D3"/>
    <w:rsid w:val="00581A3E"/>
    <w:rsid w:val="00590323"/>
    <w:rsid w:val="005A5EE9"/>
    <w:rsid w:val="005C1966"/>
    <w:rsid w:val="005C4800"/>
    <w:rsid w:val="005E6005"/>
    <w:rsid w:val="006045B5"/>
    <w:rsid w:val="006067B8"/>
    <w:rsid w:val="00610F4C"/>
    <w:rsid w:val="00636D55"/>
    <w:rsid w:val="0067599D"/>
    <w:rsid w:val="006760B0"/>
    <w:rsid w:val="00687453"/>
    <w:rsid w:val="00692C8F"/>
    <w:rsid w:val="006B0674"/>
    <w:rsid w:val="006C6756"/>
    <w:rsid w:val="006E2554"/>
    <w:rsid w:val="007B7346"/>
    <w:rsid w:val="007D69CD"/>
    <w:rsid w:val="007D7012"/>
    <w:rsid w:val="007F2D5A"/>
    <w:rsid w:val="00814B90"/>
    <w:rsid w:val="00817D7C"/>
    <w:rsid w:val="0082540A"/>
    <w:rsid w:val="00846522"/>
    <w:rsid w:val="0085609C"/>
    <w:rsid w:val="008A3A33"/>
    <w:rsid w:val="008A677C"/>
    <w:rsid w:val="008D2754"/>
    <w:rsid w:val="008E4CB5"/>
    <w:rsid w:val="00911A6D"/>
    <w:rsid w:val="009446A5"/>
    <w:rsid w:val="009500C0"/>
    <w:rsid w:val="00976579"/>
    <w:rsid w:val="009857B6"/>
    <w:rsid w:val="009E0950"/>
    <w:rsid w:val="00A002AC"/>
    <w:rsid w:val="00A13AE8"/>
    <w:rsid w:val="00A16560"/>
    <w:rsid w:val="00AB3E9A"/>
    <w:rsid w:val="00AB712A"/>
    <w:rsid w:val="00AC2A7D"/>
    <w:rsid w:val="00AD0AF2"/>
    <w:rsid w:val="00AD56FB"/>
    <w:rsid w:val="00B249D1"/>
    <w:rsid w:val="00B6271F"/>
    <w:rsid w:val="00B8227E"/>
    <w:rsid w:val="00B87856"/>
    <w:rsid w:val="00B94BED"/>
    <w:rsid w:val="00BB3F1E"/>
    <w:rsid w:val="00BC738F"/>
    <w:rsid w:val="00BE4213"/>
    <w:rsid w:val="00C020DE"/>
    <w:rsid w:val="00C106E0"/>
    <w:rsid w:val="00C54605"/>
    <w:rsid w:val="00CA5932"/>
    <w:rsid w:val="00CB5993"/>
    <w:rsid w:val="00CC275C"/>
    <w:rsid w:val="00CD680C"/>
    <w:rsid w:val="00D21747"/>
    <w:rsid w:val="00D25435"/>
    <w:rsid w:val="00D31B67"/>
    <w:rsid w:val="00D3778C"/>
    <w:rsid w:val="00D462EC"/>
    <w:rsid w:val="00D62B9A"/>
    <w:rsid w:val="00D941E3"/>
    <w:rsid w:val="00D94787"/>
    <w:rsid w:val="00DB487F"/>
    <w:rsid w:val="00DE0499"/>
    <w:rsid w:val="00DE2CB5"/>
    <w:rsid w:val="00E0634B"/>
    <w:rsid w:val="00E13210"/>
    <w:rsid w:val="00E40B49"/>
    <w:rsid w:val="00E47FED"/>
    <w:rsid w:val="00E6652C"/>
    <w:rsid w:val="00EE36DA"/>
    <w:rsid w:val="00EF6C9B"/>
    <w:rsid w:val="00F14F43"/>
    <w:rsid w:val="00F572A4"/>
    <w:rsid w:val="00F92172"/>
    <w:rsid w:val="00FD348B"/>
    <w:rsid w:val="00FD7D2B"/>
    <w:rsid w:val="00FE0B2B"/>
    <w:rsid w:val="00FE3EE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B63439"/>
  <w15:docId w15:val="{ED8B43A4-120B-462B-BF0D-118ECCDC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6FB"/>
  </w:style>
  <w:style w:type="paragraph" w:styleId="Heading3">
    <w:name w:val="heading 3"/>
    <w:basedOn w:val="Normal"/>
    <w:link w:val="Heading3Char"/>
    <w:uiPriority w:val="1"/>
    <w:qFormat/>
    <w:rsid w:val="008E4CB5"/>
    <w:pPr>
      <w:widowControl w:val="0"/>
      <w:autoSpaceDE w:val="0"/>
      <w:autoSpaceDN w:val="0"/>
      <w:spacing w:after="0" w:line="240" w:lineRule="auto"/>
      <w:ind w:left="465"/>
      <w:outlineLvl w:val="2"/>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75C"/>
    <w:rPr>
      <w:color w:val="0563C1" w:themeColor="hyperlink"/>
      <w:u w:val="single"/>
    </w:rPr>
  </w:style>
  <w:style w:type="character" w:styleId="FollowedHyperlink">
    <w:name w:val="FollowedHyperlink"/>
    <w:basedOn w:val="DefaultParagraphFont"/>
    <w:uiPriority w:val="99"/>
    <w:semiHidden/>
    <w:unhideWhenUsed/>
    <w:rsid w:val="00CC275C"/>
    <w:rPr>
      <w:color w:val="954F72" w:themeColor="followedHyperlink"/>
      <w:u w:val="single"/>
    </w:rPr>
  </w:style>
  <w:style w:type="paragraph" w:styleId="Footer">
    <w:name w:val="footer"/>
    <w:basedOn w:val="Normal"/>
    <w:link w:val="FooterChar"/>
    <w:uiPriority w:val="99"/>
    <w:unhideWhenUsed/>
    <w:rsid w:val="007F2D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2D5A"/>
  </w:style>
  <w:style w:type="character" w:styleId="PageNumber">
    <w:name w:val="page number"/>
    <w:basedOn w:val="DefaultParagraphFont"/>
    <w:uiPriority w:val="99"/>
    <w:semiHidden/>
    <w:unhideWhenUsed/>
    <w:rsid w:val="007F2D5A"/>
  </w:style>
  <w:style w:type="character" w:styleId="CommentReference">
    <w:name w:val="annotation reference"/>
    <w:basedOn w:val="DefaultParagraphFont"/>
    <w:uiPriority w:val="99"/>
    <w:semiHidden/>
    <w:unhideWhenUsed/>
    <w:rsid w:val="00223150"/>
    <w:rPr>
      <w:sz w:val="16"/>
      <w:szCs w:val="16"/>
    </w:rPr>
  </w:style>
  <w:style w:type="paragraph" w:styleId="CommentText">
    <w:name w:val="annotation text"/>
    <w:basedOn w:val="Normal"/>
    <w:link w:val="CommentTextChar"/>
    <w:uiPriority w:val="99"/>
    <w:semiHidden/>
    <w:unhideWhenUsed/>
    <w:rsid w:val="00223150"/>
    <w:pPr>
      <w:spacing w:line="240" w:lineRule="auto"/>
    </w:pPr>
    <w:rPr>
      <w:sz w:val="20"/>
      <w:szCs w:val="20"/>
    </w:rPr>
  </w:style>
  <w:style w:type="character" w:customStyle="1" w:styleId="CommentTextChar">
    <w:name w:val="Comment Text Char"/>
    <w:basedOn w:val="DefaultParagraphFont"/>
    <w:link w:val="CommentText"/>
    <w:uiPriority w:val="99"/>
    <w:semiHidden/>
    <w:rsid w:val="00223150"/>
    <w:rPr>
      <w:sz w:val="20"/>
      <w:szCs w:val="20"/>
    </w:rPr>
  </w:style>
  <w:style w:type="paragraph" w:styleId="CommentSubject">
    <w:name w:val="annotation subject"/>
    <w:basedOn w:val="CommentText"/>
    <w:next w:val="CommentText"/>
    <w:link w:val="CommentSubjectChar"/>
    <w:uiPriority w:val="99"/>
    <w:semiHidden/>
    <w:unhideWhenUsed/>
    <w:rsid w:val="00223150"/>
    <w:rPr>
      <w:b/>
      <w:bCs/>
    </w:rPr>
  </w:style>
  <w:style w:type="character" w:customStyle="1" w:styleId="CommentSubjectChar">
    <w:name w:val="Comment Subject Char"/>
    <w:basedOn w:val="CommentTextChar"/>
    <w:link w:val="CommentSubject"/>
    <w:uiPriority w:val="99"/>
    <w:semiHidden/>
    <w:rsid w:val="00223150"/>
    <w:rPr>
      <w:b/>
      <w:bCs/>
      <w:sz w:val="20"/>
      <w:szCs w:val="20"/>
    </w:rPr>
  </w:style>
  <w:style w:type="paragraph" w:styleId="BalloonText">
    <w:name w:val="Balloon Text"/>
    <w:basedOn w:val="Normal"/>
    <w:link w:val="BalloonTextChar"/>
    <w:uiPriority w:val="99"/>
    <w:semiHidden/>
    <w:unhideWhenUsed/>
    <w:rsid w:val="00223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150"/>
    <w:rPr>
      <w:rFonts w:ascii="Tahoma" w:hAnsi="Tahoma" w:cs="Tahoma"/>
      <w:sz w:val="16"/>
      <w:szCs w:val="16"/>
    </w:rPr>
  </w:style>
  <w:style w:type="table" w:styleId="TableGrid">
    <w:name w:val="Table Grid"/>
    <w:basedOn w:val="TableNormal"/>
    <w:uiPriority w:val="39"/>
    <w:rsid w:val="0068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AE8"/>
  </w:style>
  <w:style w:type="character" w:customStyle="1" w:styleId="UnresolvedMention1">
    <w:name w:val="Unresolved Mention1"/>
    <w:basedOn w:val="DefaultParagraphFont"/>
    <w:uiPriority w:val="99"/>
    <w:semiHidden/>
    <w:unhideWhenUsed/>
    <w:rsid w:val="00FD7D2B"/>
    <w:rPr>
      <w:color w:val="808080"/>
      <w:shd w:val="clear" w:color="auto" w:fill="E6E6E6"/>
    </w:rPr>
  </w:style>
  <w:style w:type="paragraph" w:styleId="ListParagraph">
    <w:name w:val="List Paragraph"/>
    <w:basedOn w:val="Normal"/>
    <w:uiPriority w:val="34"/>
    <w:qFormat/>
    <w:rsid w:val="00FD7D2B"/>
    <w:pPr>
      <w:ind w:left="720"/>
      <w:contextualSpacing/>
    </w:pPr>
  </w:style>
  <w:style w:type="paragraph" w:styleId="Title">
    <w:name w:val="Title"/>
    <w:basedOn w:val="Normal"/>
    <w:link w:val="TitleChar"/>
    <w:qFormat/>
    <w:rsid w:val="008A677C"/>
    <w:pPr>
      <w:spacing w:after="0" w:line="240" w:lineRule="auto"/>
      <w:jc w:val="center"/>
    </w:pPr>
    <w:rPr>
      <w:rFonts w:ascii="Arial" w:eastAsia="Times New Roman" w:hAnsi="Arial" w:cs="Arial"/>
      <w:b/>
      <w:bCs/>
      <w:sz w:val="36"/>
      <w:szCs w:val="24"/>
      <w:lang w:val="en-US"/>
    </w:rPr>
  </w:style>
  <w:style w:type="character" w:customStyle="1" w:styleId="TitleChar">
    <w:name w:val="Title Char"/>
    <w:basedOn w:val="DefaultParagraphFont"/>
    <w:link w:val="Title"/>
    <w:rsid w:val="008A677C"/>
    <w:rPr>
      <w:rFonts w:ascii="Arial" w:eastAsia="Times New Roman" w:hAnsi="Arial" w:cs="Arial"/>
      <w:b/>
      <w:bCs/>
      <w:sz w:val="36"/>
      <w:szCs w:val="24"/>
      <w:lang w:val="en-US"/>
    </w:rPr>
  </w:style>
  <w:style w:type="character" w:customStyle="1" w:styleId="Heading3Char">
    <w:name w:val="Heading 3 Char"/>
    <w:basedOn w:val="DefaultParagraphFont"/>
    <w:link w:val="Heading3"/>
    <w:uiPriority w:val="1"/>
    <w:rsid w:val="008E4CB5"/>
    <w:rPr>
      <w:rFonts w:ascii="Arial" w:eastAsia="Arial" w:hAnsi="Arial" w:cs="Arial"/>
      <w:b/>
      <w:bCs/>
      <w:lang w:val="en-US"/>
    </w:rPr>
  </w:style>
  <w:style w:type="paragraph" w:styleId="BodyText">
    <w:name w:val="Body Text"/>
    <w:basedOn w:val="Normal"/>
    <w:link w:val="BodyTextChar"/>
    <w:uiPriority w:val="1"/>
    <w:qFormat/>
    <w:rsid w:val="008E4CB5"/>
    <w:pPr>
      <w:widowControl w:val="0"/>
      <w:autoSpaceDE w:val="0"/>
      <w:autoSpaceDN w:val="0"/>
      <w:spacing w:after="0" w:line="240" w:lineRule="auto"/>
      <w:jc w:val="both"/>
    </w:pPr>
    <w:rPr>
      <w:rFonts w:ascii="Arial" w:eastAsia="Arial" w:hAnsi="Arial" w:cs="Arial"/>
      <w:lang w:val="en-US"/>
    </w:rPr>
  </w:style>
  <w:style w:type="character" w:customStyle="1" w:styleId="BodyTextChar">
    <w:name w:val="Body Text Char"/>
    <w:basedOn w:val="DefaultParagraphFont"/>
    <w:link w:val="BodyText"/>
    <w:uiPriority w:val="1"/>
    <w:rsid w:val="008E4CB5"/>
    <w:rPr>
      <w:rFonts w:ascii="Arial" w:eastAsia="Arial" w:hAnsi="Arial" w:cs="Arial"/>
      <w:lang w:val="en-US"/>
    </w:rPr>
  </w:style>
  <w:style w:type="character" w:customStyle="1" w:styleId="UnresolvedMention2">
    <w:name w:val="Unresolved Mention2"/>
    <w:basedOn w:val="DefaultParagraphFont"/>
    <w:uiPriority w:val="99"/>
    <w:semiHidden/>
    <w:unhideWhenUsed/>
    <w:rsid w:val="00122DD9"/>
    <w:rPr>
      <w:color w:val="808080"/>
      <w:shd w:val="clear" w:color="auto" w:fill="E6E6E6"/>
    </w:rPr>
  </w:style>
  <w:style w:type="paragraph" w:styleId="NormalWeb">
    <w:name w:val="Normal (Web)"/>
    <w:basedOn w:val="Normal"/>
    <w:uiPriority w:val="99"/>
    <w:semiHidden/>
    <w:unhideWhenUsed/>
    <w:rsid w:val="006B067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40913">
      <w:bodyDiv w:val="1"/>
      <w:marLeft w:val="0"/>
      <w:marRight w:val="0"/>
      <w:marTop w:val="0"/>
      <w:marBottom w:val="0"/>
      <w:divBdr>
        <w:top w:val="none" w:sz="0" w:space="0" w:color="auto"/>
        <w:left w:val="none" w:sz="0" w:space="0" w:color="auto"/>
        <w:bottom w:val="none" w:sz="0" w:space="0" w:color="auto"/>
        <w:right w:val="none" w:sz="0" w:space="0" w:color="auto"/>
      </w:divBdr>
    </w:div>
    <w:div w:id="1263878531">
      <w:bodyDiv w:val="1"/>
      <w:marLeft w:val="0"/>
      <w:marRight w:val="0"/>
      <w:marTop w:val="0"/>
      <w:marBottom w:val="0"/>
      <w:divBdr>
        <w:top w:val="none" w:sz="0" w:space="0" w:color="auto"/>
        <w:left w:val="none" w:sz="0" w:space="0" w:color="auto"/>
        <w:bottom w:val="none" w:sz="0" w:space="0" w:color="auto"/>
        <w:right w:val="none" w:sz="0" w:space="0" w:color="auto"/>
      </w:divBdr>
    </w:div>
    <w:div w:id="1683169747">
      <w:bodyDiv w:val="1"/>
      <w:marLeft w:val="0"/>
      <w:marRight w:val="0"/>
      <w:marTop w:val="0"/>
      <w:marBottom w:val="0"/>
      <w:divBdr>
        <w:top w:val="none" w:sz="0" w:space="0" w:color="auto"/>
        <w:left w:val="none" w:sz="0" w:space="0" w:color="auto"/>
        <w:bottom w:val="none" w:sz="0" w:space="0" w:color="auto"/>
        <w:right w:val="none" w:sz="0" w:space="0" w:color="auto"/>
      </w:divBdr>
    </w:div>
    <w:div w:id="18851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www.ARAD.org.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mailto:ARAD@monash.edu" TargetMode="External"/><Relationship Id="rId2" Type="http://schemas.openxmlformats.org/officeDocument/2006/relationships/styles" Target="styles.xml"/><Relationship Id="rId16" Type="http://schemas.openxmlformats.org/officeDocument/2006/relationships/hyperlink" Target="https://vimeo.com/vichealth/ar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rheumatology.org.au/patients/documents/MethotrexateApril2017v2.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gif"/></Relationships>
</file>

<file path=word/_rels/footer2.xml.rels><?xml version="1.0" encoding="UTF-8" standalone="yes"?>
<Relationships xmlns="http://schemas.openxmlformats.org/package/2006/relationships"><Relationship Id="rId1" Type="http://schemas.openxmlformats.org/officeDocument/2006/relationships/hyperlink" Target="http://www.rheumatology.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ARA2</cp:lastModifiedBy>
  <cp:revision>3</cp:revision>
  <cp:lastPrinted>2018-09-25T00:50:00Z</cp:lastPrinted>
  <dcterms:created xsi:type="dcterms:W3CDTF">2018-09-25T00:47:00Z</dcterms:created>
  <dcterms:modified xsi:type="dcterms:W3CDTF">2018-09-25T00:50:00Z</dcterms:modified>
</cp:coreProperties>
</file>