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8B6C2" w14:textId="77777777" w:rsidR="00F45D6D" w:rsidRDefault="00F45D6D">
      <w:pPr>
        <w:pStyle w:val="BodyText"/>
        <w:rPr>
          <w:rFonts w:ascii="Times New Roman"/>
          <w:sz w:val="20"/>
        </w:rPr>
      </w:pPr>
    </w:p>
    <w:p w14:paraId="74C805AB" w14:textId="77777777" w:rsidR="00F45D6D" w:rsidRDefault="00D72E32">
      <w:pPr>
        <w:pStyle w:val="Heading1"/>
        <w:numPr>
          <w:ilvl w:val="0"/>
          <w:numId w:val="4"/>
        </w:numPr>
        <w:tabs>
          <w:tab w:val="left" w:pos="821"/>
        </w:tabs>
        <w:spacing w:before="208"/>
        <w:ind w:hanging="361"/>
      </w:pPr>
      <w:r>
        <w:t>Purpose</w:t>
      </w:r>
    </w:p>
    <w:p w14:paraId="388E5F1E" w14:textId="77777777" w:rsidR="00F45D6D" w:rsidRDefault="00D72E32">
      <w:pPr>
        <w:pStyle w:val="BodyText"/>
        <w:spacing w:before="155" w:line="242" w:lineRule="auto"/>
        <w:ind w:left="100" w:right="138"/>
      </w:pPr>
      <w:r>
        <w:t>The National Consumer Advisory Panel supports the work of Arthritis Australia by providing advice to the Board on current and emerging issues, input into assessments and projects as well as representing Arthritis Australia on consumer matters. Consumers ar</w:t>
      </w:r>
      <w:r>
        <w:t>e defined as persons with lived experience of arthritis and related musculoskeletal disorders.</w:t>
      </w:r>
    </w:p>
    <w:p w14:paraId="48E3CE40" w14:textId="77777777" w:rsidR="00F45D6D" w:rsidRDefault="00F45D6D">
      <w:pPr>
        <w:pStyle w:val="BodyText"/>
        <w:rPr>
          <w:sz w:val="24"/>
        </w:rPr>
      </w:pPr>
    </w:p>
    <w:p w14:paraId="666C4A9C" w14:textId="77777777" w:rsidR="00F45D6D" w:rsidRDefault="00F45D6D">
      <w:pPr>
        <w:pStyle w:val="BodyText"/>
        <w:spacing w:before="7"/>
        <w:rPr>
          <w:sz w:val="25"/>
        </w:rPr>
      </w:pPr>
    </w:p>
    <w:p w14:paraId="637728F2" w14:textId="77777777" w:rsidR="00F45D6D" w:rsidRDefault="00D72E32">
      <w:pPr>
        <w:pStyle w:val="Heading1"/>
        <w:numPr>
          <w:ilvl w:val="0"/>
          <w:numId w:val="4"/>
        </w:numPr>
        <w:tabs>
          <w:tab w:val="left" w:pos="821"/>
        </w:tabs>
        <w:ind w:hanging="361"/>
      </w:pPr>
      <w:r>
        <w:t>Responsibilities</w:t>
      </w:r>
    </w:p>
    <w:p w14:paraId="6D6AC9CB" w14:textId="77777777" w:rsidR="00F45D6D" w:rsidRDefault="00D72E32">
      <w:pPr>
        <w:pStyle w:val="BodyText"/>
        <w:spacing w:before="159"/>
        <w:ind w:left="100"/>
      </w:pPr>
      <w:r>
        <w:t>The Consumer Advisory Panel is responsible for:</w:t>
      </w:r>
    </w:p>
    <w:p w14:paraId="34CC5095" w14:textId="77777777" w:rsidR="00F45D6D" w:rsidRDefault="00D72E32">
      <w:pPr>
        <w:pStyle w:val="ListParagraph"/>
        <w:numPr>
          <w:ilvl w:val="1"/>
          <w:numId w:val="4"/>
        </w:numPr>
        <w:tabs>
          <w:tab w:val="left" w:pos="1181"/>
        </w:tabs>
        <w:spacing w:before="155"/>
        <w:ind w:left="1181" w:right="803" w:hanging="361"/>
        <w:jc w:val="left"/>
      </w:pPr>
      <w:r>
        <w:t>Providing advice and input on consumer issues relating to strategy, policy, advocacy, program</w:t>
      </w:r>
      <w:r>
        <w:t xml:space="preserve"> development and program</w:t>
      </w:r>
      <w:r>
        <w:rPr>
          <w:spacing w:val="-10"/>
        </w:rPr>
        <w:t xml:space="preserve"> </w:t>
      </w:r>
      <w:r>
        <w:t>evaluation;</w:t>
      </w:r>
    </w:p>
    <w:p w14:paraId="1D3C23E5" w14:textId="77777777" w:rsidR="00F45D6D" w:rsidRDefault="00F45D6D">
      <w:pPr>
        <w:pStyle w:val="BodyText"/>
        <w:spacing w:before="2"/>
      </w:pPr>
    </w:p>
    <w:p w14:paraId="2739D1C6" w14:textId="77777777" w:rsidR="00F45D6D" w:rsidRDefault="00D72E32">
      <w:pPr>
        <w:pStyle w:val="ListParagraph"/>
        <w:numPr>
          <w:ilvl w:val="1"/>
          <w:numId w:val="4"/>
        </w:numPr>
        <w:tabs>
          <w:tab w:val="left" w:pos="1181"/>
        </w:tabs>
        <w:ind w:left="1181" w:right="599" w:hanging="361"/>
        <w:jc w:val="left"/>
      </w:pPr>
      <w:r>
        <w:t>Providing advice and guidance on issues and strategies relating to improved care, management and support for people living with</w:t>
      </w:r>
      <w:r>
        <w:rPr>
          <w:spacing w:val="-19"/>
        </w:rPr>
        <w:t xml:space="preserve"> </w:t>
      </w:r>
      <w:r>
        <w:t>arthritis;</w:t>
      </w:r>
    </w:p>
    <w:p w14:paraId="70315AA4" w14:textId="77777777" w:rsidR="00F45D6D" w:rsidRDefault="00F45D6D">
      <w:pPr>
        <w:pStyle w:val="BodyText"/>
        <w:spacing w:before="9"/>
        <w:rPr>
          <w:sz w:val="23"/>
        </w:rPr>
      </w:pPr>
    </w:p>
    <w:p w14:paraId="306F2AE2" w14:textId="77777777" w:rsidR="00F45D6D" w:rsidRDefault="00D72E32">
      <w:pPr>
        <w:pStyle w:val="ListParagraph"/>
        <w:numPr>
          <w:ilvl w:val="1"/>
          <w:numId w:val="4"/>
        </w:numPr>
        <w:tabs>
          <w:tab w:val="left" w:pos="1181"/>
        </w:tabs>
        <w:ind w:left="1181" w:right="554" w:hanging="361"/>
        <w:jc w:val="left"/>
      </w:pPr>
      <w:r>
        <w:t xml:space="preserve">Providing consumer input into Arthritis Australia information, education, and </w:t>
      </w:r>
      <w:r>
        <w:t>resource development for consumers (e.g. fact sheets, brochures,</w:t>
      </w:r>
      <w:r>
        <w:rPr>
          <w:spacing w:val="-41"/>
        </w:rPr>
        <w:t xml:space="preserve"> </w:t>
      </w:r>
      <w:r>
        <w:t>websites);</w:t>
      </w:r>
    </w:p>
    <w:p w14:paraId="33CCE9C2" w14:textId="77777777" w:rsidR="00F45D6D" w:rsidRDefault="00F45D6D">
      <w:pPr>
        <w:pStyle w:val="BodyText"/>
        <w:spacing w:before="6"/>
        <w:rPr>
          <w:sz w:val="23"/>
        </w:rPr>
      </w:pPr>
    </w:p>
    <w:p w14:paraId="57308028" w14:textId="77777777" w:rsidR="00F45D6D" w:rsidRDefault="00D72E32">
      <w:pPr>
        <w:pStyle w:val="ListParagraph"/>
        <w:numPr>
          <w:ilvl w:val="1"/>
          <w:numId w:val="4"/>
        </w:numPr>
        <w:tabs>
          <w:tab w:val="left" w:pos="1181"/>
        </w:tabs>
        <w:ind w:left="1181" w:hanging="361"/>
        <w:jc w:val="left"/>
      </w:pPr>
      <w:r>
        <w:t>Providing input into submissions, reports and public</w:t>
      </w:r>
      <w:r>
        <w:rPr>
          <w:spacing w:val="-13"/>
        </w:rPr>
        <w:t xml:space="preserve"> </w:t>
      </w:r>
      <w:r>
        <w:t>communications;</w:t>
      </w:r>
    </w:p>
    <w:p w14:paraId="7AB15FB6" w14:textId="77777777" w:rsidR="00F45D6D" w:rsidRDefault="00F45D6D">
      <w:pPr>
        <w:pStyle w:val="BodyText"/>
        <w:spacing w:before="11"/>
        <w:rPr>
          <w:sz w:val="23"/>
        </w:rPr>
      </w:pPr>
    </w:p>
    <w:p w14:paraId="01B1B984" w14:textId="77777777" w:rsidR="00F45D6D" w:rsidRDefault="00D72E32">
      <w:pPr>
        <w:pStyle w:val="ListParagraph"/>
        <w:numPr>
          <w:ilvl w:val="1"/>
          <w:numId w:val="4"/>
        </w:numPr>
        <w:tabs>
          <w:tab w:val="left" w:pos="1181"/>
        </w:tabs>
        <w:ind w:left="1181" w:right="215" w:hanging="361"/>
        <w:jc w:val="left"/>
      </w:pPr>
      <w:r>
        <w:t>Participation in project steering committees, working groups, assessment</w:t>
      </w:r>
      <w:r>
        <w:rPr>
          <w:spacing w:val="-41"/>
        </w:rPr>
        <w:t xml:space="preserve"> </w:t>
      </w:r>
      <w:r>
        <w:t>panels (e.g. research grant applications, product ease of opening/use) and specific purpose advisory</w:t>
      </w:r>
      <w:r>
        <w:rPr>
          <w:spacing w:val="-1"/>
        </w:rPr>
        <w:t xml:space="preserve"> </w:t>
      </w:r>
      <w:r>
        <w:t>groups;</w:t>
      </w:r>
    </w:p>
    <w:p w14:paraId="1A269BC0" w14:textId="77777777" w:rsidR="00F45D6D" w:rsidRDefault="00F45D6D">
      <w:pPr>
        <w:pStyle w:val="BodyText"/>
      </w:pPr>
    </w:p>
    <w:p w14:paraId="5631E154" w14:textId="77777777" w:rsidR="00F45D6D" w:rsidRDefault="00D72E32">
      <w:pPr>
        <w:pStyle w:val="ListParagraph"/>
        <w:numPr>
          <w:ilvl w:val="1"/>
          <w:numId w:val="4"/>
        </w:numPr>
        <w:tabs>
          <w:tab w:val="left" w:pos="1180"/>
          <w:tab w:val="left" w:pos="1181"/>
        </w:tabs>
        <w:ind w:left="1181" w:right="205" w:hanging="361"/>
        <w:jc w:val="left"/>
      </w:pPr>
      <w:r>
        <w:t>Representing (as requested) Arthritis Australia in the media, at PR event</w:t>
      </w:r>
      <w:r>
        <w:t>s and in meetings with government, other non-government organisations and corporates, in line with agreed terms for representation and with appropriate support and training;</w:t>
      </w:r>
    </w:p>
    <w:p w14:paraId="529E366C" w14:textId="77777777" w:rsidR="00F45D6D" w:rsidRDefault="00F45D6D">
      <w:pPr>
        <w:pStyle w:val="BodyText"/>
        <w:spacing w:before="8"/>
        <w:rPr>
          <w:sz w:val="23"/>
        </w:rPr>
      </w:pPr>
    </w:p>
    <w:p w14:paraId="1A9A9E16" w14:textId="77777777" w:rsidR="00F45D6D" w:rsidRDefault="00D72E32">
      <w:pPr>
        <w:pStyle w:val="ListParagraph"/>
        <w:numPr>
          <w:ilvl w:val="1"/>
          <w:numId w:val="4"/>
        </w:numPr>
        <w:tabs>
          <w:tab w:val="left" w:pos="1240"/>
          <w:tab w:val="left" w:pos="1241"/>
        </w:tabs>
        <w:ind w:left="1181" w:right="813" w:hanging="361"/>
        <w:jc w:val="left"/>
      </w:pPr>
      <w:r>
        <w:tab/>
      </w:r>
      <w:r>
        <w:t>Advocating to build the profile of both Arthritis Australia and awareness of art</w:t>
      </w:r>
      <w:r>
        <w:t>hritis in the community;</w:t>
      </w:r>
      <w:r>
        <w:rPr>
          <w:spacing w:val="-3"/>
        </w:rPr>
        <w:t xml:space="preserve"> </w:t>
      </w:r>
      <w:r>
        <w:t>and</w:t>
      </w:r>
    </w:p>
    <w:p w14:paraId="38AF6518" w14:textId="77777777" w:rsidR="00F45D6D" w:rsidRDefault="00F45D6D">
      <w:pPr>
        <w:pStyle w:val="BodyText"/>
        <w:spacing w:before="2"/>
        <w:rPr>
          <w:sz w:val="24"/>
        </w:rPr>
      </w:pPr>
    </w:p>
    <w:p w14:paraId="3BC61EEA" w14:textId="77777777" w:rsidR="00F45D6D" w:rsidRDefault="00D72E32">
      <w:pPr>
        <w:pStyle w:val="ListParagraph"/>
        <w:numPr>
          <w:ilvl w:val="1"/>
          <w:numId w:val="4"/>
        </w:numPr>
        <w:tabs>
          <w:tab w:val="left" w:pos="1181"/>
        </w:tabs>
        <w:spacing w:before="1"/>
        <w:ind w:left="1181" w:hanging="361"/>
        <w:jc w:val="left"/>
      </w:pPr>
      <w:r>
        <w:t>Adhering to relevant Arthritis Australia policies (see section 5</w:t>
      </w:r>
      <w:r>
        <w:rPr>
          <w:spacing w:val="-12"/>
        </w:rPr>
        <w:t xml:space="preserve"> </w:t>
      </w:r>
      <w:r>
        <w:t>below).</w:t>
      </w:r>
    </w:p>
    <w:p w14:paraId="3A9CBEA4" w14:textId="77777777" w:rsidR="00F45D6D" w:rsidRDefault="00F45D6D">
      <w:pPr>
        <w:pStyle w:val="BodyText"/>
        <w:rPr>
          <w:sz w:val="24"/>
        </w:rPr>
      </w:pPr>
    </w:p>
    <w:p w14:paraId="2A4A65EF" w14:textId="77777777" w:rsidR="00F45D6D" w:rsidRDefault="00F45D6D">
      <w:pPr>
        <w:pStyle w:val="BodyText"/>
        <w:spacing w:before="7"/>
        <w:rPr>
          <w:sz w:val="25"/>
        </w:rPr>
      </w:pPr>
    </w:p>
    <w:p w14:paraId="033538D3" w14:textId="77777777" w:rsidR="00F45D6D" w:rsidRDefault="00D72E32">
      <w:pPr>
        <w:pStyle w:val="Heading1"/>
        <w:numPr>
          <w:ilvl w:val="0"/>
          <w:numId w:val="4"/>
        </w:numPr>
        <w:tabs>
          <w:tab w:val="left" w:pos="821"/>
        </w:tabs>
        <w:ind w:hanging="361"/>
      </w:pPr>
      <w:r>
        <w:t>Membership</w:t>
      </w:r>
    </w:p>
    <w:p w14:paraId="2BD1B691" w14:textId="77777777" w:rsidR="00F45D6D" w:rsidRDefault="00D72E32">
      <w:pPr>
        <w:pStyle w:val="BodyText"/>
        <w:spacing w:before="163"/>
        <w:ind w:left="100"/>
      </w:pPr>
      <w:r>
        <w:t>The Consumer Advisory Panel is a Committee of Arthritis Australia Board</w:t>
      </w:r>
    </w:p>
    <w:p w14:paraId="2755B032" w14:textId="77777777" w:rsidR="00F45D6D" w:rsidRDefault="00D72E32">
      <w:pPr>
        <w:pStyle w:val="ListParagraph"/>
        <w:numPr>
          <w:ilvl w:val="1"/>
          <w:numId w:val="4"/>
        </w:numPr>
        <w:tabs>
          <w:tab w:val="left" w:pos="1181"/>
        </w:tabs>
        <w:spacing w:before="156"/>
        <w:ind w:left="1181" w:right="405" w:hanging="361"/>
        <w:jc w:val="left"/>
      </w:pPr>
      <w:r>
        <w:t>The Panel Chair is the Consumer Director of Arthritis Australia who represents the consumer voice on the</w:t>
      </w:r>
      <w:r>
        <w:rPr>
          <w:spacing w:val="-4"/>
        </w:rPr>
        <w:t xml:space="preserve"> </w:t>
      </w:r>
      <w:r>
        <w:t>Board.</w:t>
      </w:r>
    </w:p>
    <w:p w14:paraId="1D553EA4" w14:textId="77777777" w:rsidR="00F45D6D" w:rsidRDefault="00F45D6D">
      <w:pPr>
        <w:pStyle w:val="BodyText"/>
        <w:spacing w:before="9"/>
        <w:rPr>
          <w:sz w:val="23"/>
        </w:rPr>
      </w:pPr>
    </w:p>
    <w:p w14:paraId="6A50D033" w14:textId="77777777" w:rsidR="00F45D6D" w:rsidRDefault="00D72E32">
      <w:pPr>
        <w:pStyle w:val="ListParagraph"/>
        <w:numPr>
          <w:ilvl w:val="1"/>
          <w:numId w:val="4"/>
        </w:numPr>
        <w:tabs>
          <w:tab w:val="left" w:pos="1181"/>
        </w:tabs>
        <w:ind w:left="1181" w:right="704" w:hanging="361"/>
        <w:jc w:val="left"/>
      </w:pPr>
      <w:r>
        <w:t>The Consumer Advisory Panel comprises a minimum of 10 members and</w:t>
      </w:r>
      <w:r>
        <w:rPr>
          <w:spacing w:val="-30"/>
        </w:rPr>
        <w:t xml:space="preserve"> </w:t>
      </w:r>
      <w:r>
        <w:t>a max</w:t>
      </w:r>
      <w:r>
        <w:t>imum of 15 members inclusive of the</w:t>
      </w:r>
      <w:r>
        <w:rPr>
          <w:spacing w:val="-13"/>
        </w:rPr>
        <w:t xml:space="preserve"> </w:t>
      </w:r>
      <w:r>
        <w:t>Chair.</w:t>
      </w:r>
    </w:p>
    <w:p w14:paraId="39501E54" w14:textId="77777777" w:rsidR="00F45D6D" w:rsidRDefault="00F45D6D">
      <w:pPr>
        <w:pStyle w:val="BodyText"/>
        <w:spacing w:before="8"/>
        <w:rPr>
          <w:sz w:val="21"/>
        </w:rPr>
      </w:pPr>
    </w:p>
    <w:p w14:paraId="51A84246" w14:textId="77777777" w:rsidR="00F45D6D" w:rsidRDefault="00D72E32">
      <w:pPr>
        <w:pStyle w:val="ListParagraph"/>
        <w:numPr>
          <w:ilvl w:val="1"/>
          <w:numId w:val="4"/>
        </w:numPr>
        <w:tabs>
          <w:tab w:val="left" w:pos="1181"/>
        </w:tabs>
        <w:spacing w:before="1"/>
        <w:ind w:left="1181" w:right="167" w:hanging="361"/>
        <w:jc w:val="left"/>
      </w:pPr>
      <w:r>
        <w:t>The Consumer Advisory Panel membership is comprised of persons with lived experience of arthritis and representative of people with the range of arthritis and related musculoskeletal disorders, as well as the geographic, age, gender and community diversity</w:t>
      </w:r>
      <w:r>
        <w:t xml:space="preserve"> within</w:t>
      </w:r>
      <w:r>
        <w:rPr>
          <w:spacing w:val="-1"/>
        </w:rPr>
        <w:t xml:space="preserve"> </w:t>
      </w:r>
      <w:r>
        <w:t>Australia.</w:t>
      </w:r>
    </w:p>
    <w:p w14:paraId="3F035564" w14:textId="77777777" w:rsidR="00F45D6D" w:rsidRDefault="00F45D6D">
      <w:pPr>
        <w:sectPr w:rsidR="00F45D6D">
          <w:headerReference w:type="default" r:id="rId7"/>
          <w:footerReference w:type="default" r:id="rId8"/>
          <w:type w:val="continuous"/>
          <w:pgSz w:w="11910" w:h="16840"/>
          <w:pgMar w:top="1680" w:right="1360" w:bottom="940" w:left="1340" w:header="959" w:footer="752" w:gutter="0"/>
          <w:pgNumType w:start="1"/>
          <w:cols w:space="720"/>
        </w:sectPr>
      </w:pPr>
    </w:p>
    <w:p w14:paraId="7DEFAE9F" w14:textId="77777777" w:rsidR="00F45D6D" w:rsidRDefault="00F45D6D">
      <w:pPr>
        <w:pStyle w:val="BodyText"/>
        <w:rPr>
          <w:sz w:val="20"/>
        </w:rPr>
      </w:pPr>
    </w:p>
    <w:p w14:paraId="6F0B0D09" w14:textId="77777777" w:rsidR="00F45D6D" w:rsidRDefault="00F45D6D">
      <w:pPr>
        <w:pStyle w:val="BodyText"/>
        <w:spacing w:before="6"/>
        <w:rPr>
          <w:sz w:val="21"/>
        </w:rPr>
      </w:pPr>
    </w:p>
    <w:p w14:paraId="15FFF51A" w14:textId="77777777" w:rsidR="00F45D6D" w:rsidRDefault="00D72E32">
      <w:pPr>
        <w:pStyle w:val="Heading1"/>
        <w:numPr>
          <w:ilvl w:val="0"/>
          <w:numId w:val="4"/>
        </w:numPr>
        <w:tabs>
          <w:tab w:val="left" w:pos="821"/>
        </w:tabs>
        <w:spacing w:before="93"/>
        <w:ind w:hanging="361"/>
      </w:pPr>
      <w:r>
        <w:t>Appointment and</w:t>
      </w:r>
      <w:r>
        <w:rPr>
          <w:spacing w:val="-4"/>
        </w:rPr>
        <w:t xml:space="preserve"> </w:t>
      </w:r>
      <w:r>
        <w:t>Term</w:t>
      </w:r>
    </w:p>
    <w:p w14:paraId="176AB067" w14:textId="77777777" w:rsidR="00F45D6D" w:rsidRDefault="00F45D6D">
      <w:pPr>
        <w:pStyle w:val="BodyText"/>
        <w:rPr>
          <w:b/>
          <w:sz w:val="24"/>
        </w:rPr>
      </w:pPr>
    </w:p>
    <w:p w14:paraId="72FE1D9B" w14:textId="77777777" w:rsidR="00F45D6D" w:rsidRDefault="00D72E32">
      <w:pPr>
        <w:pStyle w:val="ListParagraph"/>
        <w:numPr>
          <w:ilvl w:val="1"/>
          <w:numId w:val="4"/>
        </w:numPr>
        <w:tabs>
          <w:tab w:val="left" w:pos="1181"/>
        </w:tabs>
        <w:spacing w:before="155"/>
        <w:ind w:left="1181" w:right="105" w:hanging="361"/>
        <w:jc w:val="left"/>
      </w:pPr>
      <w:r>
        <w:t>Members of the Consumer Advisory Panel are appointed by the Arthritis</w:t>
      </w:r>
      <w:r>
        <w:rPr>
          <w:spacing w:val="-38"/>
        </w:rPr>
        <w:t xml:space="preserve"> </w:t>
      </w:r>
      <w:r>
        <w:t>Australia Board.</w:t>
      </w:r>
    </w:p>
    <w:p w14:paraId="19C2BA5F" w14:textId="77777777" w:rsidR="00F45D6D" w:rsidRDefault="00F45D6D">
      <w:pPr>
        <w:pStyle w:val="BodyText"/>
        <w:spacing w:before="10"/>
        <w:rPr>
          <w:sz w:val="23"/>
        </w:rPr>
      </w:pPr>
    </w:p>
    <w:p w14:paraId="5E749A1D" w14:textId="467BC42B" w:rsidR="00F45D6D" w:rsidRDefault="00D72E32">
      <w:pPr>
        <w:pStyle w:val="ListParagraph"/>
        <w:numPr>
          <w:ilvl w:val="1"/>
          <w:numId w:val="4"/>
        </w:numPr>
        <w:tabs>
          <w:tab w:val="left" w:pos="1181"/>
        </w:tabs>
        <w:ind w:left="1181" w:right="109" w:hanging="361"/>
        <w:jc w:val="left"/>
      </w:pPr>
      <w:r>
        <w:t>Members are selected from nominees of each Affiliated State and Territory arthritis organisation as well as additional consumers representing special groups including specific disease groups and consumers who bring special</w:t>
      </w:r>
      <w:r>
        <w:rPr>
          <w:spacing w:val="-26"/>
        </w:rPr>
        <w:t xml:space="preserve"> </w:t>
      </w:r>
      <w:r>
        <w:t>perspectives</w:t>
      </w:r>
    </w:p>
    <w:p w14:paraId="3A492EF1" w14:textId="77777777" w:rsidR="00F45D6D" w:rsidRDefault="00D72E32">
      <w:pPr>
        <w:pStyle w:val="BodyText"/>
        <w:spacing w:line="242" w:lineRule="auto"/>
        <w:ind w:left="1181" w:right="525"/>
      </w:pPr>
      <w:r>
        <w:t>e.g. living in rural and remote areas, cultural diversity (see attached details of selection criteria and selection process)</w:t>
      </w:r>
    </w:p>
    <w:p w14:paraId="249A9650" w14:textId="77777777" w:rsidR="00F45D6D" w:rsidRDefault="00F45D6D">
      <w:pPr>
        <w:pStyle w:val="BodyText"/>
        <w:spacing w:before="1"/>
        <w:rPr>
          <w:sz w:val="23"/>
        </w:rPr>
      </w:pPr>
    </w:p>
    <w:p w14:paraId="59854ED5" w14:textId="77777777" w:rsidR="00F45D6D" w:rsidRDefault="00D72E32">
      <w:pPr>
        <w:pStyle w:val="ListParagraph"/>
        <w:numPr>
          <w:ilvl w:val="1"/>
          <w:numId w:val="4"/>
        </w:numPr>
        <w:tabs>
          <w:tab w:val="left" w:pos="1181"/>
        </w:tabs>
        <w:spacing w:before="1"/>
        <w:ind w:left="1181" w:right="820" w:hanging="361"/>
        <w:jc w:val="left"/>
      </w:pPr>
      <w:r>
        <w:t>The term of appointment is 3 years with an option for a further 3-year term (maximum two</w:t>
      </w:r>
      <w:r>
        <w:rPr>
          <w:spacing w:val="-2"/>
        </w:rPr>
        <w:t xml:space="preserve"> </w:t>
      </w:r>
      <w:r>
        <w:t>terms).</w:t>
      </w:r>
    </w:p>
    <w:p w14:paraId="6A2E1E10" w14:textId="77777777" w:rsidR="00F45D6D" w:rsidRDefault="00F45D6D">
      <w:pPr>
        <w:pStyle w:val="BodyText"/>
        <w:spacing w:before="10"/>
        <w:rPr>
          <w:sz w:val="23"/>
        </w:rPr>
      </w:pPr>
    </w:p>
    <w:p w14:paraId="0644401B" w14:textId="77777777" w:rsidR="00F45D6D" w:rsidRDefault="00D72E32">
      <w:pPr>
        <w:pStyle w:val="ListParagraph"/>
        <w:numPr>
          <w:ilvl w:val="1"/>
          <w:numId w:val="4"/>
        </w:numPr>
        <w:tabs>
          <w:tab w:val="left" w:pos="1181"/>
        </w:tabs>
        <w:ind w:left="1181" w:right="170" w:hanging="361"/>
        <w:jc w:val="left"/>
      </w:pPr>
      <w:r>
        <w:t>To ensure continuity and orderly</w:t>
      </w:r>
      <w:r>
        <w:t xml:space="preserve"> rotation of membership, one third of the membership will be due to retire from the Panel each year. For this reason, initial appointments will be made for either 1, </w:t>
      </w:r>
      <w:proofErr w:type="gramStart"/>
      <w:r>
        <w:t>2 or 3 year</w:t>
      </w:r>
      <w:proofErr w:type="gramEnd"/>
      <w:r>
        <w:rPr>
          <w:spacing w:val="-15"/>
        </w:rPr>
        <w:t xml:space="preserve"> </w:t>
      </w:r>
      <w:r>
        <w:t>terms.</w:t>
      </w:r>
    </w:p>
    <w:p w14:paraId="035BFBB1" w14:textId="77777777" w:rsidR="00F45D6D" w:rsidRDefault="00F45D6D">
      <w:pPr>
        <w:pStyle w:val="BodyText"/>
        <w:spacing w:before="8"/>
        <w:rPr>
          <w:sz w:val="23"/>
        </w:rPr>
      </w:pPr>
    </w:p>
    <w:p w14:paraId="7AD36B65" w14:textId="77777777" w:rsidR="00F45D6D" w:rsidRDefault="00D72E32">
      <w:pPr>
        <w:pStyle w:val="ListParagraph"/>
        <w:numPr>
          <w:ilvl w:val="1"/>
          <w:numId w:val="4"/>
        </w:numPr>
        <w:tabs>
          <w:tab w:val="left" w:pos="1181"/>
        </w:tabs>
        <w:ind w:left="1181" w:right="742" w:hanging="361"/>
        <w:jc w:val="left"/>
      </w:pPr>
      <w:r>
        <w:t>All positions on the Panel are honorary (voluntary), and there will be</w:t>
      </w:r>
      <w:r>
        <w:t xml:space="preserve"> no remuneration for members. Arthritis Australia will pay the costs of travel, accommodation and related expenses associated with pre-approved Panel activities.</w:t>
      </w:r>
    </w:p>
    <w:p w14:paraId="1BCC0771" w14:textId="77777777" w:rsidR="00F45D6D" w:rsidRDefault="00F45D6D">
      <w:pPr>
        <w:pStyle w:val="BodyText"/>
        <w:spacing w:before="8"/>
        <w:rPr>
          <w:sz w:val="23"/>
        </w:rPr>
      </w:pPr>
    </w:p>
    <w:p w14:paraId="7D46365D" w14:textId="77777777" w:rsidR="00F45D6D" w:rsidRDefault="00D72E32">
      <w:pPr>
        <w:pStyle w:val="ListParagraph"/>
        <w:numPr>
          <w:ilvl w:val="1"/>
          <w:numId w:val="4"/>
        </w:numPr>
        <w:tabs>
          <w:tab w:val="left" w:pos="1180"/>
          <w:tab w:val="left" w:pos="1181"/>
        </w:tabs>
        <w:ind w:left="1181" w:right="108" w:hanging="361"/>
        <w:jc w:val="left"/>
      </w:pPr>
      <w:r>
        <w:t>Panel members are expected to attend all scheduled meetings and actively participate during t</w:t>
      </w:r>
      <w:r>
        <w:t>heir term of appointment. Members who fail to attend two consecutive meetings without acceptable reason, or who, in the opinion of the Chair, do not make a positive contribution, may be removed from the Panel at the discretion of the</w:t>
      </w:r>
      <w:r>
        <w:rPr>
          <w:spacing w:val="-4"/>
        </w:rPr>
        <w:t xml:space="preserve"> </w:t>
      </w:r>
      <w:r>
        <w:t>Board.</w:t>
      </w:r>
    </w:p>
    <w:p w14:paraId="09A09675" w14:textId="77777777" w:rsidR="00F45D6D" w:rsidRDefault="00F45D6D">
      <w:pPr>
        <w:pStyle w:val="BodyText"/>
        <w:rPr>
          <w:sz w:val="24"/>
        </w:rPr>
      </w:pPr>
    </w:p>
    <w:p w14:paraId="70B8C5F7" w14:textId="77777777" w:rsidR="00F45D6D" w:rsidRDefault="00F45D6D">
      <w:pPr>
        <w:pStyle w:val="BodyText"/>
        <w:spacing w:before="3"/>
      </w:pPr>
    </w:p>
    <w:p w14:paraId="7B8F8F29" w14:textId="77777777" w:rsidR="00F45D6D" w:rsidRDefault="00D72E32">
      <w:pPr>
        <w:pStyle w:val="Heading1"/>
        <w:numPr>
          <w:ilvl w:val="0"/>
          <w:numId w:val="4"/>
        </w:numPr>
        <w:tabs>
          <w:tab w:val="left" w:pos="821"/>
        </w:tabs>
        <w:ind w:hanging="361"/>
      </w:pPr>
      <w:r>
        <w:t>Operating</w:t>
      </w:r>
      <w:r>
        <w:rPr>
          <w:spacing w:val="-1"/>
        </w:rPr>
        <w:t xml:space="preserve"> </w:t>
      </w:r>
      <w:r>
        <w:t>Procedures</w:t>
      </w:r>
    </w:p>
    <w:p w14:paraId="4D74109B" w14:textId="77777777" w:rsidR="00F45D6D" w:rsidRDefault="00D72E32">
      <w:pPr>
        <w:pStyle w:val="ListParagraph"/>
        <w:numPr>
          <w:ilvl w:val="1"/>
          <w:numId w:val="4"/>
        </w:numPr>
        <w:tabs>
          <w:tab w:val="left" w:pos="1541"/>
        </w:tabs>
        <w:spacing w:before="159"/>
        <w:jc w:val="left"/>
      </w:pPr>
      <w:r>
        <w:t>Quorum</w:t>
      </w:r>
    </w:p>
    <w:p w14:paraId="78ADD5C2" w14:textId="77777777" w:rsidR="00F45D6D" w:rsidRDefault="00D72E32">
      <w:pPr>
        <w:pStyle w:val="BodyText"/>
        <w:spacing w:before="155" w:line="242" w:lineRule="auto"/>
        <w:ind w:left="820" w:right="153"/>
      </w:pPr>
      <w:r>
        <w:t>A quorum for a meeting of the Panel is 50% of members (or a majority of members if there is an odd number of members). If a quorum is not reached for a meeting, the meeting will be rescheduled to another time.</w:t>
      </w:r>
    </w:p>
    <w:p w14:paraId="3FEE704F" w14:textId="77777777" w:rsidR="00F45D6D" w:rsidRDefault="00F45D6D">
      <w:pPr>
        <w:pStyle w:val="BodyText"/>
        <w:rPr>
          <w:sz w:val="24"/>
        </w:rPr>
      </w:pPr>
    </w:p>
    <w:p w14:paraId="395751DA" w14:textId="77777777" w:rsidR="00F45D6D" w:rsidRDefault="00F45D6D">
      <w:pPr>
        <w:pStyle w:val="BodyText"/>
        <w:spacing w:before="6"/>
        <w:rPr>
          <w:sz w:val="25"/>
        </w:rPr>
      </w:pPr>
    </w:p>
    <w:p w14:paraId="65EBF927" w14:textId="77777777" w:rsidR="00F45D6D" w:rsidRDefault="00D72E32">
      <w:pPr>
        <w:pStyle w:val="ListParagraph"/>
        <w:numPr>
          <w:ilvl w:val="1"/>
          <w:numId w:val="4"/>
        </w:numPr>
        <w:tabs>
          <w:tab w:val="left" w:pos="1541"/>
        </w:tabs>
        <w:spacing w:before="1"/>
        <w:jc w:val="left"/>
      </w:pPr>
      <w:r>
        <w:t>Meetings</w:t>
      </w:r>
    </w:p>
    <w:p w14:paraId="28C228A8" w14:textId="77777777" w:rsidR="00F45D6D" w:rsidRDefault="00D72E32">
      <w:pPr>
        <w:pStyle w:val="BodyText"/>
        <w:spacing w:before="159"/>
        <w:ind w:left="820" w:right="139"/>
      </w:pPr>
      <w:r>
        <w:t>Meeting</w:t>
      </w:r>
      <w:r>
        <w:t>s will be held 4 times per year (quarterly). There will be one face-to-face meeting and 3 tele/videoconferences; however additional tele/videoconferences may be scheduled if required.</w:t>
      </w:r>
    </w:p>
    <w:p w14:paraId="3B9E868E" w14:textId="77777777" w:rsidR="00F45D6D" w:rsidRDefault="00D72E32">
      <w:pPr>
        <w:pStyle w:val="BodyText"/>
        <w:spacing w:before="157" w:line="242" w:lineRule="auto"/>
        <w:ind w:left="820" w:right="337"/>
      </w:pPr>
      <w:r>
        <w:t>The Panel Chair is the Consumer Director of Arthritis Australia. A Deput</w:t>
      </w:r>
      <w:r>
        <w:t>y Chair will be appointed every three years. The Deputy Chair will act as the Chair when required.</w:t>
      </w:r>
    </w:p>
    <w:p w14:paraId="4B9CC10A" w14:textId="77777777" w:rsidR="00F45D6D" w:rsidRDefault="00D72E32">
      <w:pPr>
        <w:pStyle w:val="BodyText"/>
        <w:spacing w:before="158" w:line="256" w:lineRule="auto"/>
        <w:ind w:left="820" w:right="189"/>
      </w:pPr>
      <w:r>
        <w:t>Arthritis Australia will provide secretariat support for the Panel. The Panel may invite Arthritis Australia staff to attend meetings. However, these staff a</w:t>
      </w:r>
      <w:r>
        <w:t>re not Panel</w:t>
      </w:r>
    </w:p>
    <w:p w14:paraId="57A67319" w14:textId="77777777" w:rsidR="00F45D6D" w:rsidRDefault="00F45D6D">
      <w:pPr>
        <w:spacing w:line="256" w:lineRule="auto"/>
        <w:sectPr w:rsidR="00F45D6D">
          <w:pgSz w:w="11910" w:h="16840"/>
          <w:pgMar w:top="1680" w:right="1360" w:bottom="940" w:left="1340" w:header="959" w:footer="752" w:gutter="0"/>
          <w:cols w:space="720"/>
        </w:sectPr>
      </w:pPr>
    </w:p>
    <w:p w14:paraId="279A7773" w14:textId="77777777" w:rsidR="00F45D6D" w:rsidRDefault="00D72E32">
      <w:pPr>
        <w:pStyle w:val="BodyText"/>
        <w:spacing w:before="26" w:line="256" w:lineRule="auto"/>
        <w:ind w:left="820" w:right="149"/>
        <w:jc w:val="both"/>
      </w:pPr>
      <w:r>
        <w:lastRenderedPageBreak/>
        <w:t>members and are not included for the purpose of a quorum. Arthritis Australia staff</w:t>
      </w:r>
      <w:r>
        <w:rPr>
          <w:spacing w:val="-44"/>
        </w:rPr>
        <w:t xml:space="preserve"> </w:t>
      </w:r>
      <w:r>
        <w:t>in regular attendance will include the CEO and/or the Manager Policy and</w:t>
      </w:r>
      <w:r>
        <w:rPr>
          <w:spacing w:val="-25"/>
        </w:rPr>
        <w:t xml:space="preserve"> </w:t>
      </w:r>
      <w:r>
        <w:t>Advocacy.</w:t>
      </w:r>
    </w:p>
    <w:p w14:paraId="6BE549CC" w14:textId="77777777" w:rsidR="00F45D6D" w:rsidRDefault="00D72E32">
      <w:pPr>
        <w:pStyle w:val="BodyText"/>
        <w:spacing w:before="159" w:line="247" w:lineRule="auto"/>
        <w:ind w:left="820" w:right="116"/>
        <w:jc w:val="both"/>
      </w:pPr>
      <w:r>
        <w:t>Agendas and annual work plan will be prepared by the Consumer Director (the Panel Chair) and the CEO of Arthritis Australia.</w:t>
      </w:r>
    </w:p>
    <w:p w14:paraId="564CFAD7" w14:textId="77777777" w:rsidR="00F45D6D" w:rsidRDefault="00D72E32">
      <w:pPr>
        <w:pStyle w:val="BodyText"/>
        <w:spacing w:before="147" w:line="242" w:lineRule="auto"/>
        <w:ind w:left="820" w:right="126"/>
        <w:jc w:val="both"/>
      </w:pPr>
      <w:r>
        <w:t>Where practicable, the agenda together with reports and documents relating to the Panel will be forwarded to members at least 7 wor</w:t>
      </w:r>
      <w:r>
        <w:t>king days in advance of a meeting.</w:t>
      </w:r>
    </w:p>
    <w:p w14:paraId="623FDAF4" w14:textId="15217739" w:rsidR="00F45D6D" w:rsidRDefault="00D72E32">
      <w:pPr>
        <w:pStyle w:val="BodyText"/>
        <w:spacing w:before="153" w:line="242" w:lineRule="auto"/>
        <w:ind w:left="820" w:right="138"/>
        <w:jc w:val="both"/>
      </w:pPr>
      <w:r>
        <w:t>Minutes and actions arising will be kept of each meeting of the Panel and will include recommendations for the Board. The minutes of a meeting will be submitted to Panel members for approval out of session, ideally withi</w:t>
      </w:r>
      <w:r>
        <w:t>n 10 working days of the meeting.</w:t>
      </w:r>
    </w:p>
    <w:p w14:paraId="46BF9C1B" w14:textId="77777777" w:rsidR="00F45D6D" w:rsidRDefault="00D72E32">
      <w:pPr>
        <w:pStyle w:val="BodyText"/>
        <w:spacing w:before="154" w:line="242" w:lineRule="auto"/>
        <w:ind w:left="820" w:right="250"/>
      </w:pPr>
      <w:r>
        <w:t>Each meeting will include consideration of potential conflicts of interest. A conflict of interest declaration form will also be completed by Consumer Advisory Panel members on an annual basis.</w:t>
      </w:r>
    </w:p>
    <w:p w14:paraId="3FD48D01" w14:textId="77777777" w:rsidR="00F45D6D" w:rsidRDefault="00F45D6D">
      <w:pPr>
        <w:pStyle w:val="BodyText"/>
        <w:rPr>
          <w:sz w:val="24"/>
        </w:rPr>
      </w:pPr>
    </w:p>
    <w:p w14:paraId="583226FE" w14:textId="77777777" w:rsidR="00F45D6D" w:rsidRDefault="00F45D6D">
      <w:pPr>
        <w:pStyle w:val="BodyText"/>
        <w:spacing w:before="6"/>
        <w:rPr>
          <w:sz w:val="25"/>
        </w:rPr>
      </w:pPr>
    </w:p>
    <w:p w14:paraId="170ED0FE" w14:textId="77777777" w:rsidR="00F45D6D" w:rsidRDefault="00D72E32">
      <w:pPr>
        <w:pStyle w:val="ListParagraph"/>
        <w:numPr>
          <w:ilvl w:val="1"/>
          <w:numId w:val="4"/>
        </w:numPr>
        <w:tabs>
          <w:tab w:val="left" w:pos="1773"/>
        </w:tabs>
        <w:ind w:left="1772" w:hanging="232"/>
        <w:jc w:val="left"/>
      </w:pPr>
      <w:r>
        <w:t>Reporting</w:t>
      </w:r>
    </w:p>
    <w:p w14:paraId="2E745746" w14:textId="77777777" w:rsidR="00F45D6D" w:rsidRDefault="00D72E32">
      <w:pPr>
        <w:pStyle w:val="BodyText"/>
        <w:spacing w:before="155" w:line="247" w:lineRule="auto"/>
        <w:ind w:left="820" w:right="458"/>
      </w:pPr>
      <w:r>
        <w:t>The Panel will r</w:t>
      </w:r>
      <w:r>
        <w:t>eport to Arthritis Australia Board after each meeting, in the form of minutes or otherwise, and as necessary.</w:t>
      </w:r>
    </w:p>
    <w:p w14:paraId="4044D858" w14:textId="77777777" w:rsidR="00F45D6D" w:rsidRDefault="00D72E32">
      <w:pPr>
        <w:pStyle w:val="BodyText"/>
        <w:spacing w:before="147" w:line="242" w:lineRule="auto"/>
        <w:ind w:left="820" w:right="275"/>
      </w:pPr>
      <w:r>
        <w:t>Minutes and outcomes from Consumer Advisory Panel meetings will be provided to Arthritis Australia Board at their meetings.</w:t>
      </w:r>
    </w:p>
    <w:p w14:paraId="2C2C7F7D" w14:textId="77777777" w:rsidR="00F45D6D" w:rsidRDefault="00F45D6D">
      <w:pPr>
        <w:pStyle w:val="BodyText"/>
        <w:rPr>
          <w:sz w:val="24"/>
        </w:rPr>
      </w:pPr>
    </w:p>
    <w:p w14:paraId="422397E1" w14:textId="77777777" w:rsidR="00F45D6D" w:rsidRDefault="00F45D6D">
      <w:pPr>
        <w:pStyle w:val="BodyText"/>
        <w:spacing w:before="10"/>
        <w:rPr>
          <w:sz w:val="25"/>
        </w:rPr>
      </w:pPr>
    </w:p>
    <w:p w14:paraId="6A8678CA" w14:textId="77777777" w:rsidR="00F45D6D" w:rsidRDefault="00D72E32">
      <w:pPr>
        <w:pStyle w:val="ListParagraph"/>
        <w:numPr>
          <w:ilvl w:val="1"/>
          <w:numId w:val="4"/>
        </w:numPr>
        <w:tabs>
          <w:tab w:val="left" w:pos="1785"/>
        </w:tabs>
        <w:ind w:left="1785" w:hanging="244"/>
        <w:jc w:val="left"/>
      </w:pPr>
      <w:r>
        <w:t>Support for Panel</w:t>
      </w:r>
      <w:r>
        <w:rPr>
          <w:spacing w:val="-8"/>
        </w:rPr>
        <w:t xml:space="preserve"> </w:t>
      </w:r>
      <w:r>
        <w:t>me</w:t>
      </w:r>
      <w:r>
        <w:t>mbers</w:t>
      </w:r>
    </w:p>
    <w:p w14:paraId="43D4C65C" w14:textId="77777777" w:rsidR="00F45D6D" w:rsidRDefault="00D72E32">
      <w:pPr>
        <w:pStyle w:val="BodyText"/>
        <w:spacing w:before="155"/>
        <w:ind w:left="820" w:right="262"/>
      </w:pPr>
      <w:r>
        <w:t>All new members of the CAP will receive a briefing and orientation materials to help them build the knowledge and skills needed for effective consumer representation and to foster a national, proactive perspective on health system issues.</w:t>
      </w:r>
    </w:p>
    <w:p w14:paraId="54CA7D41" w14:textId="77777777" w:rsidR="00F45D6D" w:rsidRDefault="00D72E32">
      <w:pPr>
        <w:pStyle w:val="BodyText"/>
        <w:spacing w:before="161" w:line="242" w:lineRule="auto"/>
        <w:ind w:left="820" w:right="458"/>
      </w:pPr>
      <w:r>
        <w:t>Members of the Co</w:t>
      </w:r>
      <w:r>
        <w:t>nsumer Advisory Panel will also be provided with the following support from Arthritis Australia:</w:t>
      </w:r>
    </w:p>
    <w:p w14:paraId="77340B8A" w14:textId="77777777" w:rsidR="00F45D6D" w:rsidRDefault="00D72E32">
      <w:pPr>
        <w:pStyle w:val="ListParagraph"/>
        <w:numPr>
          <w:ilvl w:val="0"/>
          <w:numId w:val="3"/>
        </w:numPr>
        <w:tabs>
          <w:tab w:val="left" w:pos="1540"/>
          <w:tab w:val="left" w:pos="1541"/>
        </w:tabs>
        <w:spacing w:before="170"/>
      </w:pPr>
      <w:r>
        <w:t>Consumer advocacy</w:t>
      </w:r>
      <w:r>
        <w:rPr>
          <w:spacing w:val="-4"/>
        </w:rPr>
        <w:t xml:space="preserve"> </w:t>
      </w:r>
      <w:r>
        <w:t>training</w:t>
      </w:r>
    </w:p>
    <w:p w14:paraId="22ABA0AD" w14:textId="77777777" w:rsidR="00F45D6D" w:rsidRDefault="00D72E32">
      <w:pPr>
        <w:pStyle w:val="ListParagraph"/>
        <w:numPr>
          <w:ilvl w:val="0"/>
          <w:numId w:val="3"/>
        </w:numPr>
        <w:tabs>
          <w:tab w:val="left" w:pos="1540"/>
          <w:tab w:val="left" w:pos="1541"/>
        </w:tabs>
        <w:spacing w:before="175"/>
      </w:pPr>
      <w:r>
        <w:t>Media</w:t>
      </w:r>
      <w:r>
        <w:rPr>
          <w:spacing w:val="-1"/>
        </w:rPr>
        <w:t xml:space="preserve"> </w:t>
      </w:r>
      <w:r>
        <w:t>training</w:t>
      </w:r>
    </w:p>
    <w:p w14:paraId="2D3FC3EC" w14:textId="77777777" w:rsidR="00F45D6D" w:rsidRDefault="00D72E32">
      <w:pPr>
        <w:pStyle w:val="ListParagraph"/>
        <w:numPr>
          <w:ilvl w:val="0"/>
          <w:numId w:val="3"/>
        </w:numPr>
        <w:tabs>
          <w:tab w:val="left" w:pos="1540"/>
          <w:tab w:val="left" w:pos="1541"/>
        </w:tabs>
        <w:spacing w:before="175" w:line="242" w:lineRule="auto"/>
        <w:ind w:right="129"/>
      </w:pPr>
      <w:r>
        <w:t>Briefing before media interviews and meetings with external parties (including key</w:t>
      </w:r>
      <w:r>
        <w:rPr>
          <w:spacing w:val="-1"/>
        </w:rPr>
        <w:t xml:space="preserve"> </w:t>
      </w:r>
      <w:r>
        <w:t>messages)</w:t>
      </w:r>
    </w:p>
    <w:p w14:paraId="024BFB9F" w14:textId="77777777" w:rsidR="00F45D6D" w:rsidRDefault="00D72E32">
      <w:pPr>
        <w:pStyle w:val="ListParagraph"/>
        <w:numPr>
          <w:ilvl w:val="0"/>
          <w:numId w:val="3"/>
        </w:numPr>
        <w:tabs>
          <w:tab w:val="left" w:pos="1540"/>
          <w:tab w:val="left" w:pos="1541"/>
        </w:tabs>
        <w:spacing w:before="169"/>
      </w:pPr>
      <w:r>
        <w:t>Debrief after interviews and</w:t>
      </w:r>
      <w:r>
        <w:rPr>
          <w:spacing w:val="-5"/>
        </w:rPr>
        <w:t xml:space="preserve"> </w:t>
      </w:r>
      <w:r>
        <w:t>meetings</w:t>
      </w:r>
    </w:p>
    <w:p w14:paraId="3800AFCB" w14:textId="77777777" w:rsidR="00F45D6D" w:rsidRDefault="00D72E32">
      <w:pPr>
        <w:pStyle w:val="ListParagraph"/>
        <w:numPr>
          <w:ilvl w:val="0"/>
          <w:numId w:val="3"/>
        </w:numPr>
        <w:tabs>
          <w:tab w:val="left" w:pos="1540"/>
          <w:tab w:val="left" w:pos="1541"/>
        </w:tabs>
        <w:spacing w:before="175"/>
      </w:pPr>
      <w:r>
        <w:t>Regular updates on media</w:t>
      </w:r>
      <w:r>
        <w:rPr>
          <w:spacing w:val="-5"/>
        </w:rPr>
        <w:t xml:space="preserve"> </w:t>
      </w:r>
      <w:r>
        <w:t>exposure</w:t>
      </w:r>
    </w:p>
    <w:p w14:paraId="0D64DEF6" w14:textId="77777777" w:rsidR="00F45D6D" w:rsidRDefault="00D72E32">
      <w:pPr>
        <w:pStyle w:val="ListParagraph"/>
        <w:numPr>
          <w:ilvl w:val="0"/>
          <w:numId w:val="3"/>
        </w:numPr>
        <w:tabs>
          <w:tab w:val="left" w:pos="1540"/>
          <w:tab w:val="left" w:pos="1541"/>
        </w:tabs>
        <w:spacing w:before="175"/>
      </w:pPr>
      <w:r>
        <w:t>Regular updates on Arthritis Australia</w:t>
      </w:r>
      <w:r>
        <w:rPr>
          <w:spacing w:val="-9"/>
        </w:rPr>
        <w:t xml:space="preserve"> </w:t>
      </w:r>
      <w:r>
        <w:t>activities</w:t>
      </w:r>
    </w:p>
    <w:p w14:paraId="71CA302C" w14:textId="77777777" w:rsidR="00F45D6D" w:rsidRDefault="00F45D6D">
      <w:pPr>
        <w:pStyle w:val="BodyText"/>
        <w:rPr>
          <w:sz w:val="26"/>
        </w:rPr>
      </w:pPr>
    </w:p>
    <w:p w14:paraId="74A6F9A6" w14:textId="77777777" w:rsidR="00F45D6D" w:rsidRDefault="00F45D6D">
      <w:pPr>
        <w:pStyle w:val="BodyText"/>
        <w:rPr>
          <w:sz w:val="26"/>
        </w:rPr>
      </w:pPr>
    </w:p>
    <w:p w14:paraId="44C44446" w14:textId="77777777" w:rsidR="00F45D6D" w:rsidRDefault="00F45D6D">
      <w:pPr>
        <w:pStyle w:val="BodyText"/>
        <w:spacing w:before="2"/>
        <w:rPr>
          <w:sz w:val="34"/>
        </w:rPr>
      </w:pPr>
    </w:p>
    <w:p w14:paraId="387C0BB8" w14:textId="77777777" w:rsidR="00F45D6D" w:rsidRDefault="00D72E32">
      <w:pPr>
        <w:pStyle w:val="Heading1"/>
        <w:numPr>
          <w:ilvl w:val="1"/>
          <w:numId w:val="4"/>
        </w:numPr>
        <w:tabs>
          <w:tab w:val="left" w:pos="1065"/>
        </w:tabs>
        <w:ind w:left="1064" w:hanging="245"/>
        <w:jc w:val="left"/>
      </w:pPr>
      <w:r>
        <w:t>Insurance</w:t>
      </w:r>
    </w:p>
    <w:p w14:paraId="09DA66F7" w14:textId="77777777" w:rsidR="00F45D6D" w:rsidRDefault="00D72E32">
      <w:pPr>
        <w:pStyle w:val="BodyText"/>
        <w:spacing w:before="155" w:line="242" w:lineRule="auto"/>
        <w:ind w:left="820" w:right="165"/>
      </w:pPr>
      <w:r>
        <w:t>Members of the Consumer Advi</w:t>
      </w:r>
      <w:r>
        <w:t>sory Panel are covered by Arthritis Australia Director and Officer Public Liability Insurance and therefore must be identified as Arthritis Australia spokespeople when representing Arthritis Australia to the media.</w:t>
      </w:r>
    </w:p>
    <w:p w14:paraId="1AACD265" w14:textId="77777777" w:rsidR="00F45D6D" w:rsidRDefault="00F45D6D">
      <w:pPr>
        <w:spacing w:line="242" w:lineRule="auto"/>
        <w:sectPr w:rsidR="00F45D6D">
          <w:pgSz w:w="11910" w:h="16840"/>
          <w:pgMar w:top="1680" w:right="1360" w:bottom="940" w:left="1340" w:header="959" w:footer="752" w:gutter="0"/>
          <w:cols w:space="720"/>
        </w:sectPr>
      </w:pPr>
      <w:bookmarkStart w:id="0" w:name="_GoBack"/>
      <w:bookmarkEnd w:id="0"/>
    </w:p>
    <w:p w14:paraId="73103D29" w14:textId="77777777" w:rsidR="00F45D6D" w:rsidRDefault="00F45D6D">
      <w:pPr>
        <w:pStyle w:val="BodyText"/>
        <w:rPr>
          <w:sz w:val="20"/>
        </w:rPr>
      </w:pPr>
    </w:p>
    <w:p w14:paraId="5107513E" w14:textId="77777777" w:rsidR="00F45D6D" w:rsidRDefault="00F45D6D">
      <w:pPr>
        <w:pStyle w:val="BodyText"/>
        <w:rPr>
          <w:sz w:val="20"/>
        </w:rPr>
      </w:pPr>
    </w:p>
    <w:p w14:paraId="20C4A166" w14:textId="77777777" w:rsidR="00F45D6D" w:rsidRDefault="00F45D6D">
      <w:pPr>
        <w:pStyle w:val="BodyText"/>
        <w:spacing w:before="10"/>
        <w:rPr>
          <w:sz w:val="25"/>
        </w:rPr>
      </w:pPr>
    </w:p>
    <w:p w14:paraId="327092C8" w14:textId="77777777" w:rsidR="00F45D6D" w:rsidRDefault="00D72E32">
      <w:pPr>
        <w:pStyle w:val="Heading1"/>
        <w:numPr>
          <w:ilvl w:val="1"/>
          <w:numId w:val="4"/>
        </w:numPr>
        <w:tabs>
          <w:tab w:val="left" w:pos="1013"/>
        </w:tabs>
        <w:spacing w:before="93"/>
        <w:ind w:left="1012" w:hanging="193"/>
        <w:jc w:val="left"/>
      </w:pPr>
      <w:r>
        <w:t>Other related</w:t>
      </w:r>
      <w:r>
        <w:rPr>
          <w:spacing w:val="-4"/>
        </w:rPr>
        <w:t xml:space="preserve"> </w:t>
      </w:r>
      <w:r>
        <w:t>committees</w:t>
      </w:r>
    </w:p>
    <w:p w14:paraId="23BBDC7F" w14:textId="77777777" w:rsidR="00F45D6D" w:rsidRDefault="00D72E32">
      <w:pPr>
        <w:pStyle w:val="BodyText"/>
        <w:spacing w:before="159" w:line="242" w:lineRule="auto"/>
        <w:ind w:left="820" w:right="300"/>
      </w:pPr>
      <w:r>
        <w:t>Other groups established by Arthritis Australia will from time to time work alongside the Consumer Advisory Panel. These include:</w:t>
      </w:r>
    </w:p>
    <w:p w14:paraId="7906C5CE" w14:textId="77777777" w:rsidR="00F45D6D" w:rsidRDefault="00D72E32">
      <w:pPr>
        <w:pStyle w:val="ListParagraph"/>
        <w:numPr>
          <w:ilvl w:val="0"/>
          <w:numId w:val="2"/>
        </w:numPr>
        <w:tabs>
          <w:tab w:val="left" w:pos="1180"/>
          <w:tab w:val="left" w:pos="1181"/>
        </w:tabs>
        <w:spacing w:before="169"/>
      </w:pPr>
      <w:r>
        <w:t>Project specific advisory</w:t>
      </w:r>
      <w:r>
        <w:rPr>
          <w:spacing w:val="-4"/>
        </w:rPr>
        <w:t xml:space="preserve"> </w:t>
      </w:r>
      <w:r>
        <w:t>groups.</w:t>
      </w:r>
    </w:p>
    <w:p w14:paraId="13DF6F97" w14:textId="77777777" w:rsidR="00F45D6D" w:rsidRDefault="00D72E32">
      <w:pPr>
        <w:pStyle w:val="ListParagraph"/>
        <w:numPr>
          <w:ilvl w:val="0"/>
          <w:numId w:val="2"/>
        </w:numPr>
        <w:tabs>
          <w:tab w:val="left" w:pos="1180"/>
          <w:tab w:val="left" w:pos="1181"/>
        </w:tabs>
        <w:spacing w:before="15"/>
      </w:pPr>
      <w:r>
        <w:t>Scientific Advisory</w:t>
      </w:r>
      <w:r>
        <w:rPr>
          <w:spacing w:val="-1"/>
        </w:rPr>
        <w:t xml:space="preserve"> </w:t>
      </w:r>
      <w:r>
        <w:t>Panel</w:t>
      </w:r>
    </w:p>
    <w:p w14:paraId="7DC8C227" w14:textId="3FE771C4" w:rsidR="00F45D6D" w:rsidRDefault="00D72E32">
      <w:pPr>
        <w:pStyle w:val="ListParagraph"/>
        <w:numPr>
          <w:ilvl w:val="0"/>
          <w:numId w:val="2"/>
        </w:numPr>
        <w:tabs>
          <w:tab w:val="left" w:pos="1180"/>
          <w:tab w:val="left" w:pos="1181"/>
        </w:tabs>
        <w:spacing w:before="15"/>
      </w:pPr>
      <w:r>
        <w:t>Research Grants Assessment</w:t>
      </w:r>
      <w:r>
        <w:rPr>
          <w:spacing w:val="-4"/>
        </w:rPr>
        <w:t xml:space="preserve"> </w:t>
      </w:r>
      <w:r>
        <w:t>Committee</w:t>
      </w:r>
    </w:p>
    <w:p w14:paraId="19CD4B41" w14:textId="77777777" w:rsidR="00F45D6D" w:rsidRDefault="00F45D6D">
      <w:pPr>
        <w:pStyle w:val="BodyText"/>
        <w:rPr>
          <w:sz w:val="26"/>
        </w:rPr>
      </w:pPr>
    </w:p>
    <w:p w14:paraId="73CCC477" w14:textId="77777777" w:rsidR="00F45D6D" w:rsidRDefault="00F45D6D">
      <w:pPr>
        <w:pStyle w:val="BodyText"/>
        <w:rPr>
          <w:sz w:val="32"/>
        </w:rPr>
      </w:pPr>
    </w:p>
    <w:p w14:paraId="119A10DB" w14:textId="77777777" w:rsidR="00F45D6D" w:rsidRDefault="00D72E32">
      <w:pPr>
        <w:pStyle w:val="Heading1"/>
        <w:numPr>
          <w:ilvl w:val="1"/>
          <w:numId w:val="4"/>
        </w:numPr>
        <w:tabs>
          <w:tab w:val="left" w:pos="1077"/>
        </w:tabs>
        <w:spacing w:before="1"/>
        <w:ind w:left="1076" w:hanging="257"/>
        <w:jc w:val="left"/>
      </w:pPr>
      <w:r>
        <w:t>E</w:t>
      </w:r>
      <w:r>
        <w:t>valuation and</w:t>
      </w:r>
      <w:r>
        <w:rPr>
          <w:spacing w:val="-1"/>
        </w:rPr>
        <w:t xml:space="preserve"> </w:t>
      </w:r>
      <w:r>
        <w:t>review</w:t>
      </w:r>
    </w:p>
    <w:p w14:paraId="5E854C57" w14:textId="77777777" w:rsidR="00F45D6D" w:rsidRDefault="00D72E32">
      <w:pPr>
        <w:pStyle w:val="BodyText"/>
        <w:spacing w:before="159"/>
        <w:ind w:left="820" w:right="506"/>
      </w:pPr>
      <w:r>
        <w:t>The Panel will evaluate its performance and review these terms of reference annually. The evaluation of performance will cover both the responsibilities of the Panel and the annual work plan. The Board must approve any amendments to me</w:t>
      </w:r>
      <w:r>
        <w:t>mbership and the Panel’s Terms of Reference.</w:t>
      </w:r>
    </w:p>
    <w:p w14:paraId="3ACE9AF2" w14:textId="77777777" w:rsidR="00F45D6D" w:rsidRDefault="00F45D6D">
      <w:pPr>
        <w:pStyle w:val="BodyText"/>
        <w:rPr>
          <w:sz w:val="24"/>
        </w:rPr>
      </w:pPr>
    </w:p>
    <w:p w14:paraId="231AFAA0" w14:textId="77777777" w:rsidR="00F45D6D" w:rsidRDefault="00F45D6D">
      <w:pPr>
        <w:pStyle w:val="BodyText"/>
        <w:spacing w:before="1"/>
        <w:rPr>
          <w:sz w:val="26"/>
        </w:rPr>
      </w:pPr>
    </w:p>
    <w:p w14:paraId="5D0D9541" w14:textId="77777777" w:rsidR="00F45D6D" w:rsidRDefault="00D72E32">
      <w:pPr>
        <w:pStyle w:val="Heading1"/>
        <w:numPr>
          <w:ilvl w:val="0"/>
          <w:numId w:val="4"/>
        </w:numPr>
        <w:tabs>
          <w:tab w:val="left" w:pos="821"/>
        </w:tabs>
        <w:ind w:hanging="361"/>
      </w:pPr>
      <w:r>
        <w:t>Related Arthritis Australia</w:t>
      </w:r>
      <w:r>
        <w:rPr>
          <w:spacing w:val="-1"/>
        </w:rPr>
        <w:t xml:space="preserve"> </w:t>
      </w:r>
      <w:r>
        <w:t>Policies</w:t>
      </w:r>
    </w:p>
    <w:p w14:paraId="6D23C33D" w14:textId="77777777" w:rsidR="00F45D6D" w:rsidRDefault="00D72E32">
      <w:pPr>
        <w:pStyle w:val="BodyText"/>
        <w:spacing w:before="175" w:line="242" w:lineRule="auto"/>
        <w:ind w:left="820" w:right="679"/>
      </w:pPr>
      <w:r>
        <w:t>All Panel members must adhere to the policies of Arthritis Australia, specifically including:</w:t>
      </w:r>
    </w:p>
    <w:p w14:paraId="1005F931" w14:textId="77777777" w:rsidR="00F45D6D" w:rsidRDefault="00D72E32">
      <w:pPr>
        <w:pStyle w:val="ListParagraph"/>
        <w:numPr>
          <w:ilvl w:val="0"/>
          <w:numId w:val="1"/>
        </w:numPr>
        <w:tabs>
          <w:tab w:val="left" w:pos="1540"/>
          <w:tab w:val="left" w:pos="1541"/>
        </w:tabs>
        <w:spacing w:before="174"/>
      </w:pPr>
      <w:r>
        <w:t>Conflict of Interest</w:t>
      </w:r>
      <w:r>
        <w:rPr>
          <w:spacing w:val="-10"/>
        </w:rPr>
        <w:t xml:space="preserve"> </w:t>
      </w:r>
      <w:r>
        <w:t>Policy</w:t>
      </w:r>
    </w:p>
    <w:p w14:paraId="5035945B" w14:textId="77777777" w:rsidR="00F45D6D" w:rsidRDefault="00D72E32">
      <w:pPr>
        <w:pStyle w:val="ListParagraph"/>
        <w:numPr>
          <w:ilvl w:val="0"/>
          <w:numId w:val="1"/>
        </w:numPr>
        <w:tabs>
          <w:tab w:val="left" w:pos="1540"/>
          <w:tab w:val="left" w:pos="1541"/>
        </w:tabs>
        <w:spacing w:before="15"/>
      </w:pPr>
      <w:r>
        <w:t>Privacy</w:t>
      </w:r>
      <w:r>
        <w:rPr>
          <w:spacing w:val="-1"/>
        </w:rPr>
        <w:t xml:space="preserve"> </w:t>
      </w:r>
      <w:r>
        <w:t>Policy</w:t>
      </w:r>
    </w:p>
    <w:p w14:paraId="328952CE" w14:textId="77777777" w:rsidR="00F45D6D" w:rsidRDefault="00D72E32">
      <w:pPr>
        <w:pStyle w:val="ListParagraph"/>
        <w:numPr>
          <w:ilvl w:val="0"/>
          <w:numId w:val="1"/>
        </w:numPr>
        <w:tabs>
          <w:tab w:val="left" w:pos="1540"/>
          <w:tab w:val="left" w:pos="1541"/>
        </w:tabs>
        <w:spacing w:before="15"/>
      </w:pPr>
      <w:r>
        <w:t>Media</w:t>
      </w:r>
      <w:r>
        <w:rPr>
          <w:spacing w:val="-1"/>
        </w:rPr>
        <w:t xml:space="preserve"> </w:t>
      </w:r>
      <w:r>
        <w:t>Policy</w:t>
      </w:r>
    </w:p>
    <w:p w14:paraId="593A8A51" w14:textId="77777777" w:rsidR="00F45D6D" w:rsidRDefault="00D72E32">
      <w:pPr>
        <w:pStyle w:val="ListParagraph"/>
        <w:numPr>
          <w:ilvl w:val="0"/>
          <w:numId w:val="1"/>
        </w:numPr>
        <w:tabs>
          <w:tab w:val="left" w:pos="1540"/>
          <w:tab w:val="left" w:pos="1541"/>
        </w:tabs>
        <w:spacing w:before="15"/>
      </w:pPr>
      <w:r>
        <w:t>Social Media</w:t>
      </w:r>
      <w:r>
        <w:rPr>
          <w:spacing w:val="-3"/>
        </w:rPr>
        <w:t xml:space="preserve"> </w:t>
      </w:r>
      <w:r>
        <w:t>Policy</w:t>
      </w:r>
    </w:p>
    <w:p w14:paraId="35D92B54" w14:textId="77777777" w:rsidR="00F45D6D" w:rsidRDefault="00D72E32">
      <w:pPr>
        <w:pStyle w:val="ListParagraph"/>
        <w:numPr>
          <w:ilvl w:val="0"/>
          <w:numId w:val="1"/>
        </w:numPr>
        <w:tabs>
          <w:tab w:val="left" w:pos="1540"/>
          <w:tab w:val="left" w:pos="1541"/>
        </w:tabs>
        <w:spacing w:before="15"/>
      </w:pPr>
      <w:r>
        <w:t>Work Health and</w:t>
      </w:r>
      <w:r>
        <w:rPr>
          <w:spacing w:val="-1"/>
        </w:rPr>
        <w:t xml:space="preserve"> </w:t>
      </w:r>
      <w:r>
        <w:t>Safety</w:t>
      </w:r>
    </w:p>
    <w:sectPr w:rsidR="00F45D6D">
      <w:pgSz w:w="11910" w:h="16840"/>
      <w:pgMar w:top="1680" w:right="1360" w:bottom="940" w:left="1340" w:header="959"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DFF50" w14:textId="77777777" w:rsidR="00D72E32" w:rsidRDefault="00D72E32">
      <w:r>
        <w:separator/>
      </w:r>
    </w:p>
  </w:endnote>
  <w:endnote w:type="continuationSeparator" w:id="0">
    <w:p w14:paraId="2A04F8E1" w14:textId="77777777" w:rsidR="00D72E32" w:rsidRDefault="00D7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1610" w14:textId="783BF803" w:rsidR="00F45D6D" w:rsidRDefault="00D72E32">
    <w:pPr>
      <w:pStyle w:val="BodyText"/>
      <w:spacing w:line="14" w:lineRule="auto"/>
      <w:rPr>
        <w:sz w:val="20"/>
      </w:rPr>
    </w:pPr>
    <w:r>
      <w:pict w14:anchorId="15EC7409">
        <v:shapetype id="_x0000_t202" coordsize="21600,21600" o:spt="202" path="m,l,21600r21600,l21600,xe">
          <v:stroke joinstyle="miter"/>
          <v:path gradientshapeok="t" o:connecttype="rect"/>
        </v:shapetype>
        <v:shape id="_x0000_s2049" type="#_x0000_t202" alt="" style="position:absolute;margin-left:466.35pt;margin-top:793.2pt;width:61.35pt;height:14.3pt;z-index:-15812608;mso-wrap-style:square;mso-wrap-edited:f;mso-width-percent:0;mso-height-percent:0;mso-position-horizontal-relative:page;mso-position-vertical-relative:page;mso-width-percent:0;mso-height-percent:0;v-text-anchor:top" filled="f" stroked="f">
          <v:textbox inset="0,0,0,0">
            <w:txbxContent>
              <w:p w14:paraId="6D463F82" w14:textId="77777777" w:rsidR="00F45D6D" w:rsidRDefault="00D72E32">
                <w:pPr>
                  <w:spacing w:before="13"/>
                  <w:ind w:left="20"/>
                  <w:rPr>
                    <w:b/>
                  </w:rPr>
                </w:pPr>
                <w:r>
                  <w:t xml:space="preserve">Page </w:t>
                </w:r>
                <w:r>
                  <w:fldChar w:fldCharType="begin"/>
                </w:r>
                <w:r>
                  <w:rPr>
                    <w:b/>
                  </w:rPr>
                  <w:instrText xml:space="preserve"> PAGE </w:instrText>
                </w:r>
                <w:r>
                  <w:fldChar w:fldCharType="separate"/>
                </w:r>
                <w:r>
                  <w:t>1</w:t>
                </w:r>
                <w:r>
                  <w:fldChar w:fldCharType="end"/>
                </w:r>
                <w:r>
                  <w:rPr>
                    <w:b/>
                  </w:rPr>
                  <w:t xml:space="preserve"> </w:t>
                </w:r>
                <w:r>
                  <w:t xml:space="preserve">of </w:t>
                </w:r>
                <w:r>
                  <w:rPr>
                    <w:b/>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9EAE" w14:textId="77777777" w:rsidR="00D72E32" w:rsidRDefault="00D72E32">
      <w:r>
        <w:separator/>
      </w:r>
    </w:p>
  </w:footnote>
  <w:footnote w:type="continuationSeparator" w:id="0">
    <w:p w14:paraId="53BDC3A2" w14:textId="77777777" w:rsidR="00D72E32" w:rsidRDefault="00D7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B66E" w14:textId="77777777" w:rsidR="00F45D6D" w:rsidRDefault="00D72E32">
    <w:pPr>
      <w:pStyle w:val="BodyText"/>
      <w:spacing w:line="14" w:lineRule="auto"/>
      <w:rPr>
        <w:sz w:val="20"/>
      </w:rPr>
    </w:pPr>
    <w:r>
      <w:pict w14:anchorId="26A35C0B">
        <v:shapetype id="_x0000_t202" coordsize="21600,21600" o:spt="202" path="m,l,21600r21600,l21600,xe">
          <v:stroke joinstyle="miter"/>
          <v:path gradientshapeok="t" o:connecttype="rect"/>
        </v:shapetype>
        <v:shape id="_x0000_s2050" type="#_x0000_t202" alt="" style="position:absolute;margin-left:172.65pt;margin-top:46.95pt;width:250.45pt;height:38.25pt;z-index:-15813632;mso-wrap-style:square;mso-wrap-edited:f;mso-width-percent:0;mso-height-percent:0;mso-position-horizontal-relative:page;mso-position-vertical-relative:page;mso-width-percent:0;mso-height-percent:0;v-text-anchor:top" filled="f" stroked="f">
          <v:textbox inset="0,0,0,0">
            <w:txbxContent>
              <w:p w14:paraId="5B482AAF" w14:textId="77777777" w:rsidR="00F45D6D" w:rsidRDefault="00D72E32">
                <w:pPr>
                  <w:spacing w:before="9"/>
                  <w:ind w:left="3" w:right="3"/>
                  <w:jc w:val="center"/>
                  <w:rPr>
                    <w:sz w:val="32"/>
                  </w:rPr>
                </w:pPr>
                <w:r>
                  <w:rPr>
                    <w:color w:val="276D8A"/>
                    <w:sz w:val="32"/>
                  </w:rPr>
                  <w:t>National Consumer Advisory Panel</w:t>
                </w:r>
              </w:p>
              <w:p w14:paraId="7A9A64EC" w14:textId="77777777" w:rsidR="00F45D6D" w:rsidRDefault="00D72E32">
                <w:pPr>
                  <w:spacing w:before="69"/>
                  <w:ind w:left="1" w:right="3"/>
                  <w:jc w:val="center"/>
                  <w:rPr>
                    <w:sz w:val="26"/>
                  </w:rPr>
                </w:pPr>
                <w:r>
                  <w:rPr>
                    <w:color w:val="276D8A"/>
                    <w:sz w:val="26"/>
                  </w:rPr>
                  <w:t>Terms of Reference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324E"/>
    <w:multiLevelType w:val="hybridMultilevel"/>
    <w:tmpl w:val="154EA6E6"/>
    <w:lvl w:ilvl="0" w:tplc="589A76E4">
      <w:numFmt w:val="bullet"/>
      <w:lvlText w:val="•"/>
      <w:lvlJc w:val="left"/>
      <w:pPr>
        <w:ind w:left="1541" w:hanging="360"/>
      </w:pPr>
      <w:rPr>
        <w:rFonts w:ascii="Arial" w:eastAsia="Arial" w:hAnsi="Arial" w:cs="Arial" w:hint="default"/>
        <w:w w:val="131"/>
        <w:sz w:val="22"/>
        <w:szCs w:val="22"/>
        <w:lang w:val="en-AU" w:eastAsia="en-US" w:bidi="ar-SA"/>
      </w:rPr>
    </w:lvl>
    <w:lvl w:ilvl="1" w:tplc="6F78EF36">
      <w:numFmt w:val="bullet"/>
      <w:lvlText w:val="•"/>
      <w:lvlJc w:val="left"/>
      <w:pPr>
        <w:ind w:left="2306" w:hanging="360"/>
      </w:pPr>
      <w:rPr>
        <w:rFonts w:hint="default"/>
        <w:lang w:val="en-AU" w:eastAsia="en-US" w:bidi="ar-SA"/>
      </w:rPr>
    </w:lvl>
    <w:lvl w:ilvl="2" w:tplc="A5A63974">
      <w:numFmt w:val="bullet"/>
      <w:lvlText w:val="•"/>
      <w:lvlJc w:val="left"/>
      <w:pPr>
        <w:ind w:left="3073" w:hanging="360"/>
      </w:pPr>
      <w:rPr>
        <w:rFonts w:hint="default"/>
        <w:lang w:val="en-AU" w:eastAsia="en-US" w:bidi="ar-SA"/>
      </w:rPr>
    </w:lvl>
    <w:lvl w:ilvl="3" w:tplc="77904D20">
      <w:numFmt w:val="bullet"/>
      <w:lvlText w:val="•"/>
      <w:lvlJc w:val="left"/>
      <w:pPr>
        <w:ind w:left="3840" w:hanging="360"/>
      </w:pPr>
      <w:rPr>
        <w:rFonts w:hint="default"/>
        <w:lang w:val="en-AU" w:eastAsia="en-US" w:bidi="ar-SA"/>
      </w:rPr>
    </w:lvl>
    <w:lvl w:ilvl="4" w:tplc="40626996">
      <w:numFmt w:val="bullet"/>
      <w:lvlText w:val="•"/>
      <w:lvlJc w:val="left"/>
      <w:pPr>
        <w:ind w:left="4607" w:hanging="360"/>
      </w:pPr>
      <w:rPr>
        <w:rFonts w:hint="default"/>
        <w:lang w:val="en-AU" w:eastAsia="en-US" w:bidi="ar-SA"/>
      </w:rPr>
    </w:lvl>
    <w:lvl w:ilvl="5" w:tplc="FAEA6D7E">
      <w:numFmt w:val="bullet"/>
      <w:lvlText w:val="•"/>
      <w:lvlJc w:val="left"/>
      <w:pPr>
        <w:ind w:left="5374" w:hanging="360"/>
      </w:pPr>
      <w:rPr>
        <w:rFonts w:hint="default"/>
        <w:lang w:val="en-AU" w:eastAsia="en-US" w:bidi="ar-SA"/>
      </w:rPr>
    </w:lvl>
    <w:lvl w:ilvl="6" w:tplc="EB2C7FA6">
      <w:numFmt w:val="bullet"/>
      <w:lvlText w:val="•"/>
      <w:lvlJc w:val="left"/>
      <w:pPr>
        <w:ind w:left="6140" w:hanging="360"/>
      </w:pPr>
      <w:rPr>
        <w:rFonts w:hint="default"/>
        <w:lang w:val="en-AU" w:eastAsia="en-US" w:bidi="ar-SA"/>
      </w:rPr>
    </w:lvl>
    <w:lvl w:ilvl="7" w:tplc="8FFAD74C">
      <w:numFmt w:val="bullet"/>
      <w:lvlText w:val="•"/>
      <w:lvlJc w:val="left"/>
      <w:pPr>
        <w:ind w:left="6907" w:hanging="360"/>
      </w:pPr>
      <w:rPr>
        <w:rFonts w:hint="default"/>
        <w:lang w:val="en-AU" w:eastAsia="en-US" w:bidi="ar-SA"/>
      </w:rPr>
    </w:lvl>
    <w:lvl w:ilvl="8" w:tplc="0A18BAA4">
      <w:numFmt w:val="bullet"/>
      <w:lvlText w:val="•"/>
      <w:lvlJc w:val="left"/>
      <w:pPr>
        <w:ind w:left="7674" w:hanging="360"/>
      </w:pPr>
      <w:rPr>
        <w:rFonts w:hint="default"/>
        <w:lang w:val="en-AU" w:eastAsia="en-US" w:bidi="ar-SA"/>
      </w:rPr>
    </w:lvl>
  </w:abstractNum>
  <w:abstractNum w:abstractNumId="1" w15:restartNumberingAfterBreak="0">
    <w:nsid w:val="35C62BD0"/>
    <w:multiLevelType w:val="hybridMultilevel"/>
    <w:tmpl w:val="F49827BE"/>
    <w:lvl w:ilvl="0" w:tplc="E8FC9C06">
      <w:start w:val="1"/>
      <w:numFmt w:val="decimal"/>
      <w:lvlText w:val="%1."/>
      <w:lvlJc w:val="left"/>
      <w:pPr>
        <w:ind w:left="820" w:hanging="360"/>
        <w:jc w:val="left"/>
      </w:pPr>
      <w:rPr>
        <w:rFonts w:hint="default"/>
        <w:b/>
        <w:bCs/>
        <w:spacing w:val="0"/>
        <w:w w:val="100"/>
        <w:lang w:val="en-AU" w:eastAsia="en-US" w:bidi="ar-SA"/>
      </w:rPr>
    </w:lvl>
    <w:lvl w:ilvl="1" w:tplc="272875E8">
      <w:start w:val="1"/>
      <w:numFmt w:val="lowerLetter"/>
      <w:lvlText w:val="%2."/>
      <w:lvlJc w:val="left"/>
      <w:pPr>
        <w:ind w:left="1541" w:hanging="360"/>
        <w:jc w:val="right"/>
      </w:pPr>
      <w:rPr>
        <w:rFonts w:hint="default"/>
        <w:spacing w:val="0"/>
        <w:w w:val="100"/>
        <w:lang w:val="en-AU" w:eastAsia="en-US" w:bidi="ar-SA"/>
      </w:rPr>
    </w:lvl>
    <w:lvl w:ilvl="2" w:tplc="AB4C2012">
      <w:numFmt w:val="bullet"/>
      <w:lvlText w:val="•"/>
      <w:lvlJc w:val="left"/>
      <w:pPr>
        <w:ind w:left="1540" w:hanging="360"/>
      </w:pPr>
      <w:rPr>
        <w:rFonts w:hint="default"/>
        <w:lang w:val="en-AU" w:eastAsia="en-US" w:bidi="ar-SA"/>
      </w:rPr>
    </w:lvl>
    <w:lvl w:ilvl="3" w:tplc="AFA4B828">
      <w:numFmt w:val="bullet"/>
      <w:lvlText w:val="•"/>
      <w:lvlJc w:val="left"/>
      <w:pPr>
        <w:ind w:left="2498" w:hanging="360"/>
      </w:pPr>
      <w:rPr>
        <w:rFonts w:hint="default"/>
        <w:lang w:val="en-AU" w:eastAsia="en-US" w:bidi="ar-SA"/>
      </w:rPr>
    </w:lvl>
    <w:lvl w:ilvl="4" w:tplc="50A2B588">
      <w:numFmt w:val="bullet"/>
      <w:lvlText w:val="•"/>
      <w:lvlJc w:val="left"/>
      <w:pPr>
        <w:ind w:left="3457" w:hanging="360"/>
      </w:pPr>
      <w:rPr>
        <w:rFonts w:hint="default"/>
        <w:lang w:val="en-AU" w:eastAsia="en-US" w:bidi="ar-SA"/>
      </w:rPr>
    </w:lvl>
    <w:lvl w:ilvl="5" w:tplc="9C889ACC">
      <w:numFmt w:val="bullet"/>
      <w:lvlText w:val="•"/>
      <w:lvlJc w:val="left"/>
      <w:pPr>
        <w:ind w:left="4415" w:hanging="360"/>
      </w:pPr>
      <w:rPr>
        <w:rFonts w:hint="default"/>
        <w:lang w:val="en-AU" w:eastAsia="en-US" w:bidi="ar-SA"/>
      </w:rPr>
    </w:lvl>
    <w:lvl w:ilvl="6" w:tplc="263AC94A">
      <w:numFmt w:val="bullet"/>
      <w:lvlText w:val="•"/>
      <w:lvlJc w:val="left"/>
      <w:pPr>
        <w:ind w:left="5374" w:hanging="360"/>
      </w:pPr>
      <w:rPr>
        <w:rFonts w:hint="default"/>
        <w:lang w:val="en-AU" w:eastAsia="en-US" w:bidi="ar-SA"/>
      </w:rPr>
    </w:lvl>
    <w:lvl w:ilvl="7" w:tplc="B5A2A250">
      <w:numFmt w:val="bullet"/>
      <w:lvlText w:val="•"/>
      <w:lvlJc w:val="left"/>
      <w:pPr>
        <w:ind w:left="6332" w:hanging="360"/>
      </w:pPr>
      <w:rPr>
        <w:rFonts w:hint="default"/>
        <w:lang w:val="en-AU" w:eastAsia="en-US" w:bidi="ar-SA"/>
      </w:rPr>
    </w:lvl>
    <w:lvl w:ilvl="8" w:tplc="49607DAC">
      <w:numFmt w:val="bullet"/>
      <w:lvlText w:val="•"/>
      <w:lvlJc w:val="left"/>
      <w:pPr>
        <w:ind w:left="7291" w:hanging="360"/>
      </w:pPr>
      <w:rPr>
        <w:rFonts w:hint="default"/>
        <w:lang w:val="en-AU" w:eastAsia="en-US" w:bidi="ar-SA"/>
      </w:rPr>
    </w:lvl>
  </w:abstractNum>
  <w:abstractNum w:abstractNumId="2" w15:restartNumberingAfterBreak="0">
    <w:nsid w:val="4C830109"/>
    <w:multiLevelType w:val="hybridMultilevel"/>
    <w:tmpl w:val="D4E62204"/>
    <w:lvl w:ilvl="0" w:tplc="6D3E6F90">
      <w:numFmt w:val="bullet"/>
      <w:lvlText w:val="•"/>
      <w:lvlJc w:val="left"/>
      <w:pPr>
        <w:ind w:left="1181" w:hanging="361"/>
      </w:pPr>
      <w:rPr>
        <w:rFonts w:ascii="Arial" w:eastAsia="Arial" w:hAnsi="Arial" w:cs="Arial" w:hint="default"/>
        <w:w w:val="131"/>
        <w:sz w:val="22"/>
        <w:szCs w:val="22"/>
        <w:lang w:val="en-AU" w:eastAsia="en-US" w:bidi="ar-SA"/>
      </w:rPr>
    </w:lvl>
    <w:lvl w:ilvl="1" w:tplc="894A40FC">
      <w:numFmt w:val="bullet"/>
      <w:lvlText w:val="•"/>
      <w:lvlJc w:val="left"/>
      <w:pPr>
        <w:ind w:left="1982" w:hanging="361"/>
      </w:pPr>
      <w:rPr>
        <w:rFonts w:hint="default"/>
        <w:lang w:val="en-AU" w:eastAsia="en-US" w:bidi="ar-SA"/>
      </w:rPr>
    </w:lvl>
    <w:lvl w:ilvl="2" w:tplc="60F06E6C">
      <w:numFmt w:val="bullet"/>
      <w:lvlText w:val="•"/>
      <w:lvlJc w:val="left"/>
      <w:pPr>
        <w:ind w:left="2785" w:hanging="361"/>
      </w:pPr>
      <w:rPr>
        <w:rFonts w:hint="default"/>
        <w:lang w:val="en-AU" w:eastAsia="en-US" w:bidi="ar-SA"/>
      </w:rPr>
    </w:lvl>
    <w:lvl w:ilvl="3" w:tplc="8CFE7488">
      <w:numFmt w:val="bullet"/>
      <w:lvlText w:val="•"/>
      <w:lvlJc w:val="left"/>
      <w:pPr>
        <w:ind w:left="3588" w:hanging="361"/>
      </w:pPr>
      <w:rPr>
        <w:rFonts w:hint="default"/>
        <w:lang w:val="en-AU" w:eastAsia="en-US" w:bidi="ar-SA"/>
      </w:rPr>
    </w:lvl>
    <w:lvl w:ilvl="4" w:tplc="2230DD40">
      <w:numFmt w:val="bullet"/>
      <w:lvlText w:val="•"/>
      <w:lvlJc w:val="left"/>
      <w:pPr>
        <w:ind w:left="4391" w:hanging="361"/>
      </w:pPr>
      <w:rPr>
        <w:rFonts w:hint="default"/>
        <w:lang w:val="en-AU" w:eastAsia="en-US" w:bidi="ar-SA"/>
      </w:rPr>
    </w:lvl>
    <w:lvl w:ilvl="5" w:tplc="61C2E090">
      <w:numFmt w:val="bullet"/>
      <w:lvlText w:val="•"/>
      <w:lvlJc w:val="left"/>
      <w:pPr>
        <w:ind w:left="5194" w:hanging="361"/>
      </w:pPr>
      <w:rPr>
        <w:rFonts w:hint="default"/>
        <w:lang w:val="en-AU" w:eastAsia="en-US" w:bidi="ar-SA"/>
      </w:rPr>
    </w:lvl>
    <w:lvl w:ilvl="6" w:tplc="B164FCDA">
      <w:numFmt w:val="bullet"/>
      <w:lvlText w:val="•"/>
      <w:lvlJc w:val="left"/>
      <w:pPr>
        <w:ind w:left="5996" w:hanging="361"/>
      </w:pPr>
      <w:rPr>
        <w:rFonts w:hint="default"/>
        <w:lang w:val="en-AU" w:eastAsia="en-US" w:bidi="ar-SA"/>
      </w:rPr>
    </w:lvl>
    <w:lvl w:ilvl="7" w:tplc="D86089D0">
      <w:numFmt w:val="bullet"/>
      <w:lvlText w:val="•"/>
      <w:lvlJc w:val="left"/>
      <w:pPr>
        <w:ind w:left="6799" w:hanging="361"/>
      </w:pPr>
      <w:rPr>
        <w:rFonts w:hint="default"/>
        <w:lang w:val="en-AU" w:eastAsia="en-US" w:bidi="ar-SA"/>
      </w:rPr>
    </w:lvl>
    <w:lvl w:ilvl="8" w:tplc="9BE89690">
      <w:numFmt w:val="bullet"/>
      <w:lvlText w:val="•"/>
      <w:lvlJc w:val="left"/>
      <w:pPr>
        <w:ind w:left="7602" w:hanging="361"/>
      </w:pPr>
      <w:rPr>
        <w:rFonts w:hint="default"/>
        <w:lang w:val="en-AU" w:eastAsia="en-US" w:bidi="ar-SA"/>
      </w:rPr>
    </w:lvl>
  </w:abstractNum>
  <w:abstractNum w:abstractNumId="3" w15:restartNumberingAfterBreak="0">
    <w:nsid w:val="588F31E5"/>
    <w:multiLevelType w:val="hybridMultilevel"/>
    <w:tmpl w:val="B582F47C"/>
    <w:lvl w:ilvl="0" w:tplc="D8528134">
      <w:numFmt w:val="bullet"/>
      <w:lvlText w:val="•"/>
      <w:lvlJc w:val="left"/>
      <w:pPr>
        <w:ind w:left="1541" w:hanging="360"/>
      </w:pPr>
      <w:rPr>
        <w:rFonts w:ascii="Arial" w:eastAsia="Arial" w:hAnsi="Arial" w:cs="Arial" w:hint="default"/>
        <w:w w:val="131"/>
        <w:sz w:val="22"/>
        <w:szCs w:val="22"/>
        <w:lang w:val="en-AU" w:eastAsia="en-US" w:bidi="ar-SA"/>
      </w:rPr>
    </w:lvl>
    <w:lvl w:ilvl="1" w:tplc="24FACE28">
      <w:numFmt w:val="bullet"/>
      <w:lvlText w:val="•"/>
      <w:lvlJc w:val="left"/>
      <w:pPr>
        <w:ind w:left="2306" w:hanging="360"/>
      </w:pPr>
      <w:rPr>
        <w:rFonts w:hint="default"/>
        <w:lang w:val="en-AU" w:eastAsia="en-US" w:bidi="ar-SA"/>
      </w:rPr>
    </w:lvl>
    <w:lvl w:ilvl="2" w:tplc="8ADEFDF2">
      <w:numFmt w:val="bullet"/>
      <w:lvlText w:val="•"/>
      <w:lvlJc w:val="left"/>
      <w:pPr>
        <w:ind w:left="3073" w:hanging="360"/>
      </w:pPr>
      <w:rPr>
        <w:rFonts w:hint="default"/>
        <w:lang w:val="en-AU" w:eastAsia="en-US" w:bidi="ar-SA"/>
      </w:rPr>
    </w:lvl>
    <w:lvl w:ilvl="3" w:tplc="D16CAA48">
      <w:numFmt w:val="bullet"/>
      <w:lvlText w:val="•"/>
      <w:lvlJc w:val="left"/>
      <w:pPr>
        <w:ind w:left="3840" w:hanging="360"/>
      </w:pPr>
      <w:rPr>
        <w:rFonts w:hint="default"/>
        <w:lang w:val="en-AU" w:eastAsia="en-US" w:bidi="ar-SA"/>
      </w:rPr>
    </w:lvl>
    <w:lvl w:ilvl="4" w:tplc="1818CC10">
      <w:numFmt w:val="bullet"/>
      <w:lvlText w:val="•"/>
      <w:lvlJc w:val="left"/>
      <w:pPr>
        <w:ind w:left="4607" w:hanging="360"/>
      </w:pPr>
      <w:rPr>
        <w:rFonts w:hint="default"/>
        <w:lang w:val="en-AU" w:eastAsia="en-US" w:bidi="ar-SA"/>
      </w:rPr>
    </w:lvl>
    <w:lvl w:ilvl="5" w:tplc="FE7679EE">
      <w:numFmt w:val="bullet"/>
      <w:lvlText w:val="•"/>
      <w:lvlJc w:val="left"/>
      <w:pPr>
        <w:ind w:left="5374" w:hanging="360"/>
      </w:pPr>
      <w:rPr>
        <w:rFonts w:hint="default"/>
        <w:lang w:val="en-AU" w:eastAsia="en-US" w:bidi="ar-SA"/>
      </w:rPr>
    </w:lvl>
    <w:lvl w:ilvl="6" w:tplc="3372282A">
      <w:numFmt w:val="bullet"/>
      <w:lvlText w:val="•"/>
      <w:lvlJc w:val="left"/>
      <w:pPr>
        <w:ind w:left="6140" w:hanging="360"/>
      </w:pPr>
      <w:rPr>
        <w:rFonts w:hint="default"/>
        <w:lang w:val="en-AU" w:eastAsia="en-US" w:bidi="ar-SA"/>
      </w:rPr>
    </w:lvl>
    <w:lvl w:ilvl="7" w:tplc="619C1A0A">
      <w:numFmt w:val="bullet"/>
      <w:lvlText w:val="•"/>
      <w:lvlJc w:val="left"/>
      <w:pPr>
        <w:ind w:left="6907" w:hanging="360"/>
      </w:pPr>
      <w:rPr>
        <w:rFonts w:hint="default"/>
        <w:lang w:val="en-AU" w:eastAsia="en-US" w:bidi="ar-SA"/>
      </w:rPr>
    </w:lvl>
    <w:lvl w:ilvl="8" w:tplc="5C98B1F4">
      <w:numFmt w:val="bullet"/>
      <w:lvlText w:val="•"/>
      <w:lvlJc w:val="left"/>
      <w:pPr>
        <w:ind w:left="7674" w:hanging="360"/>
      </w:pPr>
      <w:rPr>
        <w:rFonts w:hint="default"/>
        <w:lang w:val="en-A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45D6D"/>
    <w:rsid w:val="00A2647C"/>
    <w:rsid w:val="00D72E32"/>
    <w:rsid w:val="00F45D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1AD575"/>
  <w15:docId w15:val="{91C4AC6F-0E8A-7B4B-9997-C416B947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uiPriority w:val="9"/>
    <w:qFormat/>
    <w:pPr>
      <w:ind w:left="8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
      <w:ind w:left="3" w:right="3"/>
      <w:jc w:val="center"/>
    </w:pPr>
    <w:rPr>
      <w:sz w:val="32"/>
      <w:szCs w:val="32"/>
    </w:r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2647C"/>
    <w:pPr>
      <w:tabs>
        <w:tab w:val="center" w:pos="4680"/>
        <w:tab w:val="right" w:pos="9360"/>
      </w:tabs>
    </w:pPr>
  </w:style>
  <w:style w:type="character" w:customStyle="1" w:styleId="HeaderChar">
    <w:name w:val="Header Char"/>
    <w:basedOn w:val="DefaultParagraphFont"/>
    <w:link w:val="Header"/>
    <w:uiPriority w:val="99"/>
    <w:rsid w:val="00A2647C"/>
    <w:rPr>
      <w:rFonts w:ascii="Arial" w:eastAsia="Arial" w:hAnsi="Arial" w:cs="Arial"/>
      <w:lang w:val="en-AU"/>
    </w:rPr>
  </w:style>
  <w:style w:type="paragraph" w:styleId="Footer">
    <w:name w:val="footer"/>
    <w:basedOn w:val="Normal"/>
    <w:link w:val="FooterChar"/>
    <w:uiPriority w:val="99"/>
    <w:unhideWhenUsed/>
    <w:rsid w:val="00A2647C"/>
    <w:pPr>
      <w:tabs>
        <w:tab w:val="center" w:pos="4680"/>
        <w:tab w:val="right" w:pos="9360"/>
      </w:tabs>
    </w:pPr>
  </w:style>
  <w:style w:type="character" w:customStyle="1" w:styleId="FooterChar">
    <w:name w:val="Footer Char"/>
    <w:basedOn w:val="DefaultParagraphFont"/>
    <w:link w:val="Footer"/>
    <w:uiPriority w:val="99"/>
    <w:rsid w:val="00A2647C"/>
    <w:rPr>
      <w:rFonts w:ascii="Arial" w:eastAsia="Arial" w:hAnsi="Arial"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Riethmiller</dc:creator>
  <cp:lastModifiedBy>Hannah Atkin</cp:lastModifiedBy>
  <cp:revision>2</cp:revision>
  <dcterms:created xsi:type="dcterms:W3CDTF">2020-12-16T05:50:00Z</dcterms:created>
  <dcterms:modified xsi:type="dcterms:W3CDTF">2020-12-16T05:51:00Z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2020-06-04T00:00:00Z</vt:filetime>
  </property>
  <property fmtid="{D5CDD505-2E9C-101B-9397-08002B2CF9AE}" pid="3" name="Creator">
    <vt:lpwstr>Microsoft® Word for Microsoft 365</vt:lpwstr>
  </property>
  <property fmtid="{D5CDD505-2E9C-101B-9397-08002B2CF9AE}" pid="4" name="LastSaved">
    <vt:filetime>2020-12-16T00:00:00Z</vt:filetime>
  </property>
</Properties>
</file>